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Caja de herramientas de innovación e IA</w:t>
      </w:r>
    </w:p>
    <w:p>
      <w:pPr>
        <w:pStyle w:val="Subtitle"/>
      </w:pPr>
      <w:r>
        <w:t xml:space="preserve">Del sector privado al Laboratorio público · Métodos, lienzos y herramientas vigentes a septiembre de 2026</w:t>
      </w:r>
    </w:p>
    <w:bookmarkStart w:id="10" w:name="para-qué-sirve-esta-caja"/>
    <w:p>
      <w:pPr>
        <w:pStyle w:val="Heading1"/>
      </w:pPr>
      <w:r>
        <w:t xml:space="preserve">Para qué sirve esta caja</w:t>
      </w:r>
    </w:p>
    <w:p>
      <w:pPr>
        <w:pStyle w:val="FirstParagraph"/>
      </w:pPr>
      <w:r>
        <w:t xml:space="preserve">Innovar con inteligencia artificial no depende solo de la tecnología: depende también de los</w:t>
      </w:r>
      <w:r>
        <w:t xml:space="preserve"> </w:t>
      </w:r>
      <w:r>
        <w:rPr>
          <w:b/>
          <w:bCs/>
        </w:rPr>
        <w:t xml:space="preserve">métodos</w:t>
      </w:r>
      <w:r>
        <w:t xml:space="preserve"> </w:t>
      </w:r>
      <w:r>
        <w:t xml:space="preserve">con los que se</w:t>
      </w:r>
      <w:r>
        <w:t xml:space="preserve"> </w:t>
      </w:r>
      <w:r>
        <w:t xml:space="preserve">decide qué construir, cómo probarlo barato y qué escalar. Esta caja reúne métodos nacidos en el sector privado que</w:t>
      </w:r>
      <w:r>
        <w:t xml:space="preserve"> </w:t>
      </w:r>
      <w:r>
        <w:t xml:space="preserve">proponemos por su utilidad para un Laboratorio de Innovación judicial, y los traduce al sector público.</w:t>
      </w:r>
    </w:p>
    <w:p>
      <w:pPr>
        <w:pStyle w:val="BodyText"/>
      </w:pPr>
      <w:r>
        <w:t xml:space="preserve">Cada herramienta tiene:</w:t>
      </w:r>
      <w:r>
        <w:t xml:space="preserve"> </w:t>
      </w:r>
      <w:r>
        <w:rPr>
          <w:b/>
          <w:bCs/>
        </w:rPr>
        <w:t xml:space="preserve">de dónde viene · qué resuelve · cómo se usa en un Laboratorio · cómo la potencia la IA ·</w:t>
      </w:r>
      <w:r>
        <w:rPr>
          <w:b/>
          <w:bCs/>
        </w:rPr>
        <w:t xml:space="preserve"> </w:t>
      </w:r>
      <w:r>
        <w:rPr>
          <w:b/>
          <w:bCs/>
        </w:rPr>
        <w:t xml:space="preserve">el cuidado que exige en lo público.</w:t>
      </w:r>
      <w:r>
        <w:t xml:space="preserve"> </w:t>
      </w:r>
      <w:r>
        <w:t xml:space="preserve">Todas están asignadas a un paso de la Guía Práctica de Innovación «De problema a solución». Las</w:t>
      </w:r>
      <w:r>
        <w:t xml:space="preserve"> </w:t>
      </w:r>
      <w:r>
        <w:t xml:space="preserve">referencias completas están al final.</w:t>
      </w:r>
    </w:p>
    <w:p>
      <w:pPr>
        <w:pStyle w:val="BlockText"/>
      </w:pPr>
      <w:r>
        <w:rPr>
          <w:b/>
          <w:bCs/>
        </w:rPr>
        <w:t xml:space="preserve">Criterio de esta caja para el uso de IA:</w:t>
      </w:r>
      <w:r>
        <w:t xml:space="preserve"> </w:t>
      </w:r>
      <w:r>
        <w:t xml:space="preserve">la IA puede acelerar</w:t>
      </w:r>
      <w:r>
        <w:t xml:space="preserve"> </w:t>
      </w:r>
      <w:r>
        <w:rPr>
          <w:b/>
          <w:bCs/>
        </w:rPr>
        <w:t xml:space="preserve">generar, sintetizar y prototipar</w:t>
      </w:r>
      <w:r>
        <w:t xml:space="preserve">; no reemplaza</w:t>
      </w:r>
      <w:r>
        <w:t xml:space="preserve"> </w:t>
      </w:r>
      <w:r>
        <w:rPr>
          <w:b/>
          <w:bCs/>
        </w:rPr>
        <w:t xml:space="preserve">hablar con personas reales, decidir ni responder por las consecuencias.</w:t>
      </w:r>
    </w:p>
    <w:bookmarkStart w:id="9" w:name="mapa-rápido"/>
    <w:p>
      <w:pPr>
        <w:pStyle w:val="Heading2"/>
      </w:pPr>
      <w:r>
        <w:t xml:space="preserve">Mapa rápido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Paso de la guía</w:t>
            </w:r>
          </w:p>
        </w:tc>
        <w:tc>
          <w:tcPr/>
          <w:p>
            <w:pPr>
              <w:pStyle w:val="Compact"/>
            </w:pPr>
            <w:r>
              <w:t xml:space="preserve">Herramienta</w:t>
            </w:r>
          </w:p>
        </w:tc>
        <w:tc>
          <w:tcPr/>
          <w:p>
            <w:pPr>
              <w:pStyle w:val="Compact"/>
            </w:pPr>
            <w:r>
              <w:t xml:space="preserve">Origen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· Personas</w:t>
            </w:r>
          </w:p>
        </w:tc>
        <w:tc>
          <w:tcPr/>
          <w:p>
            <w:pPr>
              <w:pStyle w:val="Compact"/>
            </w:pPr>
            <w:r>
              <w:t xml:space="preserve">Descubrimiento continuo y trío de descubrimiento</w:t>
            </w:r>
          </w:p>
        </w:tc>
        <w:tc>
          <w:tcPr/>
          <w:p>
            <w:pPr>
              <w:pStyle w:val="Compact"/>
            </w:pPr>
            <w:r>
              <w:t xml:space="preserve">Teresa Torres (2021)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· Personas</w:t>
            </w:r>
          </w:p>
        </w:tc>
        <w:tc>
          <w:tcPr/>
          <w:p>
            <w:pPr>
              <w:pStyle w:val="Compact"/>
            </w:pPr>
            <w:r>
              <w:t xml:space="preserve">Trabajos por hacer (</w:t>
            </w:r>
            <w:r>
              <w:rPr>
                <w:i/>
                <w:iCs/>
              </w:rPr>
              <w:t xml:space="preserve">Jobs to be Done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Clayton Christensen y colegas (2016) · Anthony Ulwick (2016)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1–2</w:t>
            </w:r>
          </w:p>
        </w:tc>
        <w:tc>
          <w:tcPr/>
          <w:p>
            <w:pPr>
              <w:pStyle w:val="Compact"/>
            </w:pPr>
            <w:r>
              <w:t xml:space="preserve">Investigación asistida por IA</w:t>
            </w:r>
          </w:p>
        </w:tc>
        <w:tc>
          <w:tcPr/>
          <w:p>
            <w:pPr>
              <w:pStyle w:val="Compact"/>
            </w:pPr>
            <w:r>
              <w:t xml:space="preserve">Práctica de equipos de producto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2–4</w:t>
            </w:r>
          </w:p>
        </w:tc>
        <w:tc>
          <w:tcPr/>
          <w:p>
            <w:pPr>
              <w:pStyle w:val="Compact"/>
            </w:pPr>
            <w:r>
              <w:t xml:space="preserve">Árbol de oportunidades y soluciones</w:t>
            </w:r>
          </w:p>
        </w:tc>
        <w:tc>
          <w:tcPr/>
          <w:p>
            <w:pPr>
              <w:pStyle w:val="Compact"/>
            </w:pPr>
            <w:r>
              <w:t xml:space="preserve">Teresa Torres (2021)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· Ideas</w:t>
            </w:r>
          </w:p>
        </w:tc>
        <w:tc>
          <w:tcPr/>
          <w:p>
            <w:pPr>
              <w:pStyle w:val="Compact"/>
            </w:pPr>
            <w:r>
              <w:t xml:space="preserve">Lienzo de caso de uso de IA + matriz valor·factibilidad·riesgo</w:t>
            </w:r>
          </w:p>
        </w:tc>
        <w:tc>
          <w:tcPr/>
          <w:p>
            <w:pPr>
              <w:pStyle w:val="Compact"/>
            </w:pPr>
            <w:r>
              <w:t xml:space="preserve">Adaptación propia de prácticas de priorización de casos de uso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· Ideas</w:t>
            </w:r>
          </w:p>
        </w:tc>
        <w:tc>
          <w:tcPr/>
          <w:p>
            <w:pPr>
              <w:pStyle w:val="Compact"/>
            </w:pPr>
            <w:r>
              <w:t xml:space="preserve">«Trabajar hacia atrás»: comunicado del futuro (PR/FAQ)</w:t>
            </w:r>
          </w:p>
        </w:tc>
        <w:tc>
          <w:tcPr/>
          <w:p>
            <w:pPr>
              <w:pStyle w:val="Compact"/>
            </w:pPr>
            <w:r>
              <w:t xml:space="preserve">Amazon (Bryar y Carr, 2021)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 · Prueba</w:t>
            </w:r>
          </w:p>
        </w:tc>
        <w:tc>
          <w:tcPr/>
          <w:p>
            <w:pPr>
              <w:pStyle w:val="Compact"/>
            </w:pPr>
            <w:r>
              <w:t xml:space="preserve">Mapa de supuestos + tarjetas de prueba y aprendizaje</w:t>
            </w:r>
          </w:p>
        </w:tc>
        <w:tc>
          <w:tcPr/>
          <w:p>
            <w:pPr>
              <w:pStyle w:val="Compact"/>
            </w:pPr>
            <w:r>
              <w:t xml:space="preserve">David Bland y Alex Osterwalder (Strategyzer, 2019)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 · Prueba</w:t>
            </w:r>
          </w:p>
        </w:tc>
        <w:tc>
          <w:tcPr/>
          <w:p>
            <w:pPr>
              <w:pStyle w:val="Compact"/>
            </w:pPr>
            <w:r>
              <w:t xml:space="preserve">Pretotipo y anuncio de prueba</w:t>
            </w:r>
          </w:p>
        </w:tc>
        <w:tc>
          <w:tcPr/>
          <w:p>
            <w:pPr>
              <w:pStyle w:val="Compact"/>
            </w:pPr>
            <w:r>
              <w:t xml:space="preserve">Alberto Savoia (2019)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 · Prueba</w:t>
            </w:r>
          </w:p>
        </w:tc>
        <w:tc>
          <w:tcPr/>
          <w:p>
            <w:pPr>
              <w:pStyle w:val="Compact"/>
            </w:pPr>
            <w:r>
              <w:t xml:space="preserve">Jornadas intensivas de diseño (</w:t>
            </w:r>
            <w:r>
              <w:rPr>
                <w:i/>
                <w:iCs/>
              </w:rPr>
              <w:t xml:space="preserve">Design Sprint</w:t>
            </w:r>
            <w:r>
              <w:t xml:space="preserve">) aumentadas con IA</w:t>
            </w:r>
          </w:p>
        </w:tc>
        <w:tc>
          <w:tcPr/>
          <w:p>
            <w:pPr>
              <w:pStyle w:val="Compact"/>
            </w:pPr>
            <w:r>
              <w:t xml:space="preserve">Jake Knapp y colegas (2016), con adaptaciones que suman 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5 · Prueba</w:t>
            </w:r>
          </w:p>
        </w:tc>
        <w:tc>
          <w:tcPr/>
          <w:p>
            <w:pPr>
              <w:pStyle w:val="Compact"/>
            </w:pPr>
            <w:r>
              <w:t xml:space="preserve">Prototipado funcional con IA</w:t>
            </w:r>
          </w:p>
        </w:tc>
        <w:tc>
          <w:tcPr/>
          <w:p>
            <w:pPr>
              <w:pStyle w:val="Compact"/>
            </w:pPr>
            <w:r>
              <w:t xml:space="preserve">Herramientas de generación de código y diseño</w:t>
            </w:r>
          </w:p>
        </w:tc>
      </w:tr>
      <w:tr>
        <w:tc>
          <w:tcPr/>
          <w:p>
            <w:pPr>
              <w:pStyle w:val="Compact"/>
            </w:pPr>
            <w:r>
              <w:t xml:space="preserve">5–7 · IA</w:t>
            </w:r>
          </w:p>
        </w:tc>
        <w:tc>
          <w:tcPr/>
          <w:p>
            <w:pPr>
              <w:pStyle w:val="Compact"/>
            </w:pPr>
            <w:r>
              <w:t xml:space="preserve">Desarrollo guiado por evaluaciones (</w:t>
            </w:r>
            <w:r>
              <w:rPr>
                <w:i/>
                <w:iCs/>
              </w:rPr>
              <w:t xml:space="preserve">evals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Práctica de equipos que construyen con 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· Piloto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Pre-mortem</w:t>
            </w:r>
          </w:p>
        </w:tc>
        <w:tc>
          <w:tcPr/>
          <w:p>
            <w:pPr>
              <w:pStyle w:val="Compact"/>
            </w:pPr>
            <w:r>
              <w:t xml:space="preserve">Gary Klein (2007)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· Piloto</w:t>
            </w:r>
          </w:p>
        </w:tc>
        <w:tc>
          <w:tcPr/>
          <w:p>
            <w:pPr>
              <w:pStyle w:val="Compact"/>
            </w:pPr>
            <w:r>
              <w:t xml:space="preserve">Tiempo fijo, alcance variable («apetito»)</w:t>
            </w:r>
          </w:p>
        </w:tc>
        <w:tc>
          <w:tcPr/>
          <w:p>
            <w:pPr>
              <w:pStyle w:val="Compact"/>
            </w:pPr>
            <w:r>
              <w:t xml:space="preserve">Ryan Singer,</w:t>
            </w:r>
            <w:r>
              <w:t xml:space="preserve"> </w:t>
            </w:r>
            <w:r>
              <w:rPr>
                <w:i/>
                <w:iCs/>
              </w:rPr>
              <w:t xml:space="preserve">Shape Up</w:t>
            </w:r>
            <w:r>
              <w:t xml:space="preserve"> </w:t>
            </w:r>
            <w:r>
              <w:t xml:space="preserve">(Basecamp, 2019)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· IA</w:t>
            </w:r>
          </w:p>
        </w:tc>
        <w:tc>
          <w:tcPr/>
          <w:p>
            <w:pPr>
              <w:pStyle w:val="Compact"/>
            </w:pPr>
            <w:r>
              <w:t xml:space="preserve">Evaluación de impacto algorítmico</w:t>
            </w:r>
          </w:p>
        </w:tc>
        <w:tc>
          <w:tcPr/>
          <w:p>
            <w:pPr>
              <w:pStyle w:val="Compact"/>
            </w:pPr>
            <w:r>
              <w:t xml:space="preserve">Gobierno de Canadá (Directiva sobre decisiones automatizadas, revisada en 2025)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· IA</w:t>
            </w:r>
          </w:p>
        </w:tc>
        <w:tc>
          <w:tcPr/>
          <w:p>
            <w:pPr>
              <w:pStyle w:val="Compact"/>
            </w:pPr>
            <w:r>
              <w:t xml:space="preserve">Agentes de IA acotados</w:t>
            </w:r>
          </w:p>
        </w:tc>
        <w:tc>
          <w:tcPr/>
          <w:p>
            <w:pPr>
              <w:pStyle w:val="Compact"/>
            </w:pPr>
            <w:r>
              <w:t xml:space="preserve">Foro Económico Mundial, marco de preparación para gobiernos (2026)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Gobernanza</w:t>
            </w:r>
          </w:p>
        </w:tc>
        <w:tc>
          <w:tcPr/>
          <w:p>
            <w:pPr>
              <w:pStyle w:val="Compact"/>
            </w:pPr>
            <w:r>
              <w:t xml:space="preserve">Mesa de evidencia con recursos por etapas</w:t>
            </w:r>
          </w:p>
        </w:tc>
        <w:tc>
          <w:tcPr/>
          <w:p>
            <w:pPr>
              <w:pStyle w:val="Compact"/>
            </w:pPr>
            <w:r>
              <w:t xml:space="preserve">Eric Ries,</w:t>
            </w:r>
            <w:r>
              <w:t xml:space="preserve"> </w:t>
            </w:r>
            <w:r>
              <w:rPr>
                <w:i/>
                <w:iCs/>
              </w:rPr>
              <w:t xml:space="preserve">Lean Startup</w:t>
            </w:r>
            <w:r>
              <w:t xml:space="preserve"> </w:t>
            </w:r>
            <w:r>
              <w:t xml:space="preserve">(2011) ·</w:t>
            </w:r>
            <w:r>
              <w:t xml:space="preserve"> </w:t>
            </w:r>
            <w:r>
              <w:rPr>
                <w:i/>
                <w:iCs/>
              </w:rPr>
              <w:t xml:space="preserve">growth boards</w:t>
            </w:r>
            <w:r>
              <w:t xml:space="preserve"> </w:t>
            </w:r>
            <w:r>
              <w:t xml:space="preserve">corporativos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Gobernanza</w:t>
            </w:r>
          </w:p>
        </w:tc>
        <w:tc>
          <w:tcPr/>
          <w:p>
            <w:pPr>
              <w:pStyle w:val="Compact"/>
            </w:pPr>
            <w:r>
              <w:t xml:space="preserve">Cartera de innovación por horizontes</w:t>
            </w:r>
          </w:p>
        </w:tc>
        <w:tc>
          <w:tcPr/>
          <w:p>
            <w:pPr>
              <w:pStyle w:val="Compact"/>
            </w:pPr>
            <w:r>
              <w:t xml:space="preserve">Baghai, Coley y White (1999) · Nagji y Tuff (2012)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9"/>
    <w:bookmarkEnd w:id="10"/>
    <w:bookmarkStart w:id="15" w:name="entender-a-las-personas"/>
    <w:p>
      <w:pPr>
        <w:pStyle w:val="Heading1"/>
      </w:pPr>
      <w:r>
        <w:t xml:space="preserve">1 · Entender a las personas</w:t>
      </w:r>
    </w:p>
    <w:bookmarkStart w:id="11" w:name="X320745770e0766e12b0a6fa026df41ed3b6be92"/>
    <w:p>
      <w:pPr>
        <w:pStyle w:val="Heading2"/>
      </w:pPr>
      <w:r>
        <w:t xml:space="preserve">Descubrimiento continuo y trío de descubrimiento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Teresa Torres (2021) propone que los equipos de producto hablen con las personas usuarias</w:t>
      </w:r>
      <w:r>
        <w:t xml:space="preserve"> </w:t>
      </w:r>
      <w:r>
        <w:rPr>
          <w:b/>
          <w:bCs/>
        </w:rPr>
        <w:t xml:space="preserve">todas</w:t>
      </w:r>
      <w:r>
        <w:rPr>
          <w:b/>
          <w:bCs/>
        </w:rPr>
        <w:t xml:space="preserve"> </w:t>
      </w:r>
      <w:r>
        <w:rPr>
          <w:b/>
          <w:bCs/>
        </w:rPr>
        <w:t xml:space="preserve">las semanas</w:t>
      </w:r>
      <w:r>
        <w:t xml:space="preserve">, no en un proyecto aislado, y que sostengan un árbol de oportunidades actualizado y pruebas de supuestos</w:t>
      </w:r>
      <w:r>
        <w:t xml:space="preserve"> </w:t>
      </w:r>
      <w:r>
        <w:t xml:space="preserve">antes de comprometerse con una solución.</w:t>
      </w:r>
    </w:p>
    <w:p>
      <w:pPr>
        <w:pStyle w:val="BodyText"/>
      </w:pPr>
      <w:r>
        <w:rPr>
          <w:b/>
          <w:bCs/>
        </w:rPr>
        <w:t xml:space="preserve">Qué resuelve:</w:t>
      </w:r>
      <w:r>
        <w:t xml:space="preserve"> </w:t>
      </w:r>
      <w:r>
        <w:t xml:space="preserve">que las decisiones se tomen con información vieja o con suposiciones de escritorio.</w:t>
      </w:r>
    </w:p>
    <w:p>
      <w:pPr>
        <w:pStyle w:val="BodyText"/>
      </w:pPr>
      <w:r>
        <w:rPr>
          <w:b/>
          <w:bCs/>
        </w:rPr>
        <w:t xml:space="preserve">En un Laboratorio:</w:t>
      </w:r>
      <w:r>
        <w:t xml:space="preserve"> </w:t>
      </w:r>
      <w:r>
        <w:t xml:space="preserve">un</w:t>
      </w:r>
      <w:r>
        <w:t xml:space="preserve"> </w:t>
      </w:r>
      <w:r>
        <w:rPr>
          <w:b/>
          <w:bCs/>
        </w:rPr>
        <w:t xml:space="preserve">trío de descubrimiento</w:t>
      </w:r>
      <w:r>
        <w:t xml:space="preserve"> </w:t>
      </w:r>
      <w:r>
        <w:t xml:space="preserve">por proyecto: alguien del Laboratorio, alguien que opera el</w:t>
      </w:r>
      <w:r>
        <w:t xml:space="preserve"> </w:t>
      </w:r>
      <w:r>
        <w:t xml:space="preserve">proceso (mesa de entradas, oficina de notificaciones) y alguien que conoce la tecnología. Meta mínima propuesta:</w:t>
      </w:r>
      <w:r>
        <w:t xml:space="preserve"> </w:t>
      </w:r>
      <w:r>
        <w:rPr>
          <w:b/>
          <w:bCs/>
        </w:rPr>
        <w:t xml:space="preserve">dos</w:t>
      </w:r>
      <w:r>
        <w:rPr>
          <w:b/>
          <w:bCs/>
        </w:rPr>
        <w:t xml:space="preserve"> </w:t>
      </w:r>
      <w:r>
        <w:rPr>
          <w:b/>
          <w:bCs/>
        </w:rPr>
        <w:t xml:space="preserve">conversaciones por semana</w:t>
      </w:r>
      <w:r>
        <w:t xml:space="preserve"> </w:t>
      </w:r>
      <w:r>
        <w:t xml:space="preserve">con personas afectadas durante la etapa de descubrimiento.</w:t>
      </w:r>
    </w:p>
    <w:p>
      <w:pPr>
        <w:pStyle w:val="BodyText"/>
      </w:pPr>
      <w:r>
        <w:rPr>
          <w:b/>
          <w:bCs/>
        </w:rPr>
        <w:t xml:space="preserve">Cómo la potencia la IA:</w:t>
      </w:r>
      <w:r>
        <w:t xml:space="preserve"> </w:t>
      </w:r>
      <w:r>
        <w:t xml:space="preserve">transcribir y sintetizar entrevistas, detectar patrones entre muchas conversaciones,</w:t>
      </w:r>
      <w:r>
        <w:t xml:space="preserve"> </w:t>
      </w:r>
      <w:r>
        <w:t xml:space="preserve">preparar guiones.</w:t>
      </w:r>
    </w:p>
    <w:p>
      <w:pPr>
        <w:pStyle w:val="BodyText"/>
      </w:pPr>
      <w:r>
        <w:rPr>
          <w:b/>
          <w:bCs/>
        </w:rPr>
        <w:t xml:space="preserve">Cuidado:</w:t>
      </w:r>
      <w:r>
        <w:t xml:space="preserve"> </w:t>
      </w:r>
      <w:r>
        <w:t xml:space="preserve">consentimiento informado, anonimización antes de usar cualquier herramienta, y la síntesis la valida el trío.</w:t>
      </w:r>
    </w:p>
    <w:bookmarkEnd w:id="11"/>
    <w:bookmarkStart w:id="12" w:name="trabajos-por-hacer-jobs-to-be-done"/>
    <w:p>
      <w:pPr>
        <w:pStyle w:val="Heading2"/>
      </w:pPr>
      <w:r>
        <w:t xml:space="preserve">Trabajos por hacer (</w:t>
      </w:r>
      <w:r>
        <w:rPr>
          <w:i/>
          <w:iCs/>
        </w:rPr>
        <w:t xml:space="preserve">Jobs to be Done</w:t>
      </w:r>
      <w:r>
        <w:t xml:space="preserve">)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Clayton Christensen y colegas (2016) y Anthony Ulwick (2016): las personas no quieren un producto,</w:t>
      </w:r>
      <w:r>
        <w:t xml:space="preserve"> </w:t>
      </w:r>
      <w:r>
        <w:t xml:space="preserve">quieren</w:t>
      </w:r>
      <w:r>
        <w:t xml:space="preserve"> </w:t>
      </w:r>
      <w:r>
        <w:rPr>
          <w:b/>
          <w:bCs/>
        </w:rPr>
        <w:t xml:space="preserve">progresar en una situación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En un Laboratorio:</w:t>
      </w:r>
      <w:r>
        <w:t xml:space="preserve"> </w:t>
      </w:r>
      <w:r>
        <w:t xml:space="preserve">reformular el paso 1 con la pregunta</w:t>
      </w:r>
      <w:r>
        <w:t xml:space="preserve"> </w:t>
      </w:r>
      <w:r>
        <w:rPr>
          <w:b/>
          <w:bCs/>
        </w:rPr>
        <w:t xml:space="preserve">«¿qué está intentando lograr esta persona?»</w:t>
      </w:r>
      <w:r>
        <w:t xml:space="preserve">. Ejemplo:</w:t>
      </w:r>
      <w:r>
        <w:t xml:space="preserve"> </w:t>
      </w:r>
      <w:r>
        <w:t xml:space="preserve">nadie quiere «ser notificado»; la parte quiere</w:t>
      </w:r>
      <w:r>
        <w:t xml:space="preserve"> </w:t>
      </w:r>
      <w:r>
        <w:rPr>
          <w:b/>
          <w:bCs/>
        </w:rPr>
        <w:t xml:space="preserve">saber a tiempo qué tiene que hacer para no perder su derecho</w:t>
      </w:r>
      <w:r>
        <w:t xml:space="preserve">. Ese</w:t>
      </w:r>
      <w:r>
        <w:t xml:space="preserve"> </w:t>
      </w:r>
      <w:r>
        <w:t xml:space="preserve">cambio de mirada abre soluciones distintas.</w:t>
      </w:r>
    </w:p>
    <w:p>
      <w:pPr>
        <w:pStyle w:val="BodyText"/>
      </w:pPr>
      <w:r>
        <w:rPr>
          <w:b/>
          <w:bCs/>
        </w:rPr>
        <w:t xml:space="preserve">Plantilla:</w:t>
      </w:r>
      <w:r>
        <w:t xml:space="preserve"> </w:t>
      </w:r>
      <w:r>
        <w:rPr>
          <w:i/>
          <w:iCs/>
        </w:rPr>
        <w:t xml:space="preserve">Cuando [situación], quiero [motivación], para poder [resultado esperado].</w:t>
      </w:r>
    </w:p>
    <w:bookmarkEnd w:id="12"/>
    <w:bookmarkStart w:id="13" w:name="investigación-asistida-por-ia"/>
    <w:p>
      <w:pPr>
        <w:pStyle w:val="Heading2"/>
      </w:pPr>
      <w:r>
        <w:t xml:space="preserve">Investigación asistida por IA</w:t>
      </w:r>
    </w:p>
    <w:p>
      <w:pPr>
        <w:pStyle w:val="FirstParagraph"/>
      </w:pPr>
      <w:r>
        <w:rPr>
          <w:b/>
          <w:bCs/>
        </w:rPr>
        <w:t xml:space="preserve">Qué se puede usar:</w:t>
      </w:r>
      <w:r>
        <w:t xml:space="preserve"> </w:t>
      </w:r>
      <w:r>
        <w:t xml:space="preserve">transcripción automática, síntesis de entrevistas en cuadernos de investigación, y</w:t>
      </w:r>
      <w:r>
        <w:t xml:space="preserve"> </w:t>
      </w:r>
      <w:r>
        <w:rPr>
          <w:b/>
          <w:bCs/>
        </w:rPr>
        <w:t xml:space="preserve">entrevistadores conversacionales con IA</w:t>
      </w:r>
      <w:r>
        <w:t xml:space="preserve"> </w:t>
      </w:r>
      <w:r>
        <w:t xml:space="preserve">que permiten consultar a muchas personas con preguntas abiertas.</w:t>
      </w:r>
    </w:p>
    <w:p>
      <w:pPr>
        <w:pStyle w:val="BodyText"/>
      </w:pPr>
      <w:r>
        <w:rPr>
          <w:b/>
          <w:bCs/>
        </w:rPr>
        <w:t xml:space="preserve">En un Laboratorio:</w:t>
      </w:r>
      <w:r>
        <w:t xml:space="preserve"> </w:t>
      </w:r>
      <w:r>
        <w:t xml:space="preserve">útil para</w:t>
      </w:r>
      <w:r>
        <w:t xml:space="preserve"> </w:t>
      </w:r>
      <w:r>
        <w:rPr>
          <w:b/>
          <w:bCs/>
        </w:rPr>
        <w:t xml:space="preserve">consultas amplias</w:t>
      </w:r>
      <w:r>
        <w:t xml:space="preserve"> </w:t>
      </w:r>
      <w:r>
        <w:t xml:space="preserve">(por ejemplo, a profesionales o a personas que usaron un</w:t>
      </w:r>
      <w:r>
        <w:t xml:space="preserve"> </w:t>
      </w:r>
      <w:r>
        <w:t xml:space="preserve">servicio), siempre como complemento de entrevistas humanas.</w:t>
      </w:r>
    </w:p>
    <w:p>
      <w:pPr>
        <w:pStyle w:val="BodyText"/>
      </w:pPr>
      <w:r>
        <w:rPr>
          <w:b/>
          <w:bCs/>
        </w:rPr>
        <w:t xml:space="preserve">Cuidado:</w:t>
      </w:r>
      <w:r>
        <w:t xml:space="preserve"> </w:t>
      </w:r>
      <w:r>
        <w:t xml:space="preserve">herramientas autorizadas por la institución, sin datos de causas, consentimiento informado (Ley 25.326) y</w:t>
      </w:r>
      <w:r>
        <w:t xml:space="preserve"> </w:t>
      </w:r>
      <w:r>
        <w:t xml:space="preserve">revisión humana de las conclusiones.</w:t>
      </w:r>
    </w:p>
    <w:bookmarkEnd w:id="13"/>
    <w:bookmarkStart w:id="14" w:name="usuarios-sintéticos-una-advertencia"/>
    <w:p>
      <w:pPr>
        <w:pStyle w:val="Heading2"/>
      </w:pPr>
      <w:r>
        <w:t xml:space="preserve">Usuarios sintéticos: una advertencia</w:t>
      </w:r>
    </w:p>
    <w:p>
      <w:pPr>
        <w:pStyle w:val="FirstParagraph"/>
      </w:pPr>
      <w:r>
        <w:t xml:space="preserve">Algunas empresas usan «personas sintéticas» generadas con IA en lugar de investigar con personas reales. Tienen límites</w:t>
      </w:r>
      <w:r>
        <w:t xml:space="preserve"> </w:t>
      </w:r>
      <w:r>
        <w:t xml:space="preserve">de origen: un modelo de lenguaje reproduce los sesgos de los datos con los que fue entrenado, no tiene la experiencia</w:t>
      </w:r>
      <w:r>
        <w:t xml:space="preserve"> </w:t>
      </w:r>
      <w:r>
        <w:t xml:space="preserve">vivida de la persona y tiende a devolver respuestas verosímiles que pueden confirmar los supuestos de quien pregunta.</w:t>
      </w:r>
    </w:p>
    <w:p>
      <w:pPr>
        <w:pStyle w:val="BodyText"/>
      </w:pPr>
      <w:r>
        <w:rPr>
          <w:b/>
          <w:bCs/>
        </w:rPr>
        <w:t xml:space="preserve">Regla propuesta para los Laboratorios:</w:t>
      </w:r>
      <w:r>
        <w:t xml:space="preserve"> </w:t>
      </w:r>
      <w:r>
        <w:t xml:space="preserve">se pueden usar para</w:t>
      </w:r>
      <w:r>
        <w:t xml:space="preserve"> </w:t>
      </w:r>
      <w:r>
        <w:rPr>
          <w:b/>
          <w:bCs/>
        </w:rPr>
        <w:t xml:space="preserve">generar hipótesis o ensayar un guion de entrevista</w:t>
      </w:r>
      <w:r>
        <w:t xml:space="preserve">,</w:t>
      </w:r>
      <w:r>
        <w:t xml:space="preserve"> </w:t>
      </w:r>
      <w:r>
        <w:t xml:space="preserve">nunca para decir que algo está «validado». Lo validado se valida con personas reales. En justicia, donde la brecha</w:t>
      </w:r>
      <w:r>
        <w:t xml:space="preserve"> </w:t>
      </w:r>
      <w:r>
        <w:t xml:space="preserve">digital y la vulnerabilidad pesan, esta regla no admite excepciones.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17" w:name="del-problema-a-las-oportunidades"/>
    <w:p>
      <w:pPr>
        <w:pStyle w:val="Heading1"/>
      </w:pPr>
      <w:r>
        <w:t xml:space="preserve">2 · Del problema a las oportunidades</w:t>
      </w:r>
    </w:p>
    <w:bookmarkStart w:id="16" w:name="árbol-de-oportunidades-y-soluciones"/>
    <w:p>
      <w:pPr>
        <w:pStyle w:val="Heading2"/>
      </w:pPr>
      <w:r>
        <w:t xml:space="preserve">Árbol de oportunidades y soluciones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Teresa Torres (2021). Un árbol con cuatro niveles:</w:t>
      </w:r>
      <w:r>
        <w:t xml:space="preserve"> </w:t>
      </w:r>
      <w:r>
        <w:rPr>
          <w:b/>
          <w:bCs/>
        </w:rPr>
        <w:t xml:space="preserve">resultado deseado → oportunidades</w:t>
      </w:r>
      <w:r>
        <w:rPr>
          <w:b/>
          <w:bCs/>
        </w:rPr>
        <w:t xml:space="preserve"> </w:t>
      </w:r>
      <w:r>
        <w:rPr>
          <w:b/>
          <w:bCs/>
        </w:rPr>
        <w:t xml:space="preserve">(necesidades, dolores) → soluciones → pruebas.</w:t>
      </w:r>
    </w:p>
    <w:p>
      <w:pPr>
        <w:pStyle w:val="BodyText"/>
      </w:pPr>
      <w:r>
        <w:rPr>
          <w:b/>
          <w:bCs/>
        </w:rPr>
        <w:t xml:space="preserve">Qué resuelve:</w:t>
      </w:r>
      <w:r>
        <w:t xml:space="preserve"> </w:t>
      </w:r>
      <w:r>
        <w:t xml:space="preserve">saltar a la primera solución, o perder de vista qué problema resuelve cada idea.</w:t>
      </w:r>
    </w:p>
    <w:p>
      <w:pPr>
        <w:pStyle w:val="BodyText"/>
      </w:pPr>
      <w:r>
        <w:rPr>
          <w:b/>
          <w:bCs/>
        </w:rPr>
        <w:t xml:space="preserve">En un Laboratorio: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Nivel</w:t>
            </w:r>
          </w:p>
        </w:tc>
        <w:tc>
          <w:tcPr/>
          <w:p>
            <w:pPr>
              <w:pStyle w:val="Compact"/>
            </w:pPr>
            <w:r>
              <w:t xml:space="preserve">Ejemplo (notificaciones)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Resultado</w:t>
            </w:r>
          </w:p>
        </w:tc>
        <w:tc>
          <w:tcPr/>
          <w:p>
            <w:pPr>
              <w:pStyle w:val="Compact"/>
            </w:pPr>
            <w:r>
              <w:t xml:space="preserve">Más notificaciones efectivas a tiempo (paso 3 y paso 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Oportunidades</w:t>
            </w:r>
          </w:p>
        </w:tc>
        <w:tc>
          <w:tcPr/>
          <w:p>
            <w:pPr>
              <w:pStyle w:val="Compact"/>
            </w:pPr>
            <w:r>
              <w:t xml:space="preserve">«No sé si me notificaron» · «No entiendo qué tengo que hacer» · «El notificador no me encuentra»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Soluciones</w:t>
            </w:r>
          </w:p>
        </w:tc>
        <w:tc>
          <w:tcPr/>
          <w:p>
            <w:pPr>
              <w:pStyle w:val="Compact"/>
            </w:pPr>
            <w:r>
              <w:t xml:space="preserve">Registro digital en terreno · cédula en lenguaje claro · georreferencia previa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Pruebas</w:t>
            </w:r>
          </w:p>
        </w:tc>
        <w:tc>
          <w:tcPr/>
          <w:p>
            <w:pPr>
              <w:pStyle w:val="Compact"/>
            </w:pPr>
            <w:r>
              <w:t xml:space="preserve">«Mago de Oz» de avisos · prueba de comprensión de la cédula · piloto sombra</w:t>
            </w:r>
          </w:p>
        </w:tc>
      </w:tr>
    </w:tbl>
    <w:p>
      <w:pPr>
        <w:pStyle w:val="BodyText"/>
      </w:pPr>
      <w:r>
        <w:t xml:space="preserve">Conecta los pasos 2, 3, 4 y 5 en una sola imagen, y muestra por qué se eligió cada solución.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0" w:name="ideas-y-elección"/>
    <w:p>
      <w:pPr>
        <w:pStyle w:val="Heading1"/>
      </w:pPr>
      <w:r>
        <w:t xml:space="preserve">3 · Ideas y elección</w:t>
      </w:r>
    </w:p>
    <w:bookmarkStart w:id="18" w:name="lienzo-de-caso-de-uso-de-ia"/>
    <w:p>
      <w:pPr>
        <w:pStyle w:val="Heading2"/>
      </w:pPr>
      <w:r>
        <w:t xml:space="preserve">Lienzo de caso de uso de IA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es una adaptación propia de prácticas de gestión de carteras de IA: en lugar de «probar IA en todo»,</w:t>
      </w:r>
      <w:r>
        <w:t xml:space="preserve"> </w:t>
      </w:r>
      <w:r>
        <w:rPr>
          <w:b/>
          <w:bCs/>
        </w:rPr>
        <w:t xml:space="preserve">priorizar pocos casos de uso con criterios comunes</w:t>
      </w:r>
      <w:r>
        <w:t xml:space="preserve"> </w:t>
      </w:r>
      <w:r>
        <w:t xml:space="preserve">antes de invertir.</w:t>
      </w:r>
    </w:p>
    <w:p>
      <w:pPr>
        <w:pStyle w:val="BodyText"/>
      </w:pPr>
      <w:r>
        <w:rPr>
          <w:b/>
          <w:bCs/>
        </w:rPr>
        <w:t xml:space="preserve">En un Laboratorio:</w:t>
      </w:r>
      <w:r>
        <w:t xml:space="preserve"> </w:t>
      </w:r>
      <w:r>
        <w:t xml:space="preserve">antes de proponer una solución «con IA», se completa el lienzo: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Bloque</w:t>
            </w:r>
          </w:p>
        </w:tc>
        <w:tc>
          <w:tcPr/>
          <w:p>
            <w:pPr>
              <w:pStyle w:val="Compact"/>
            </w:pPr>
            <w:r>
              <w:t xml:space="preserve">Pregunta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Persona y problema</w:t>
            </w:r>
          </w:p>
        </w:tc>
        <w:tc>
          <w:tcPr/>
          <w:p>
            <w:pPr>
              <w:pStyle w:val="Compact"/>
            </w:pPr>
            <w:r>
              <w:t xml:space="preserve">¿A quién le resuelve qué? (pasos 1 y 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Tarea de la IA</w:t>
            </w:r>
          </w:p>
        </w:tc>
        <w:tc>
          <w:tcPr/>
          <w:p>
            <w:pPr>
              <w:pStyle w:val="Compact"/>
            </w:pPr>
            <w:r>
              <w:t xml:space="preserve">¿Qué hace exactamente: clasifica, resume, redacta, sugiere, decide?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Alternativa sin IA</w:t>
            </w:r>
          </w:p>
        </w:tc>
        <w:tc>
          <w:tcPr/>
          <w:p>
            <w:pPr>
              <w:pStyle w:val="Compact"/>
            </w:pPr>
            <w:r>
              <w:t xml:space="preserve">¿Se puede resolver sin IA con una regla simple?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Datos</w:t>
            </w:r>
          </w:p>
        </w:tc>
        <w:tc>
          <w:tcPr/>
          <w:p>
            <w:pPr>
              <w:pStyle w:val="Compact"/>
            </w:pPr>
            <w:r>
              <w:t xml:space="preserve">¿Qué datos usa, dónde están, quién los autoriza, qué calidad tienen?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Nivel de riesgo</w:t>
            </w:r>
          </w:p>
        </w:tc>
        <w:tc>
          <w:tcPr/>
          <w:p>
            <w:pPr>
              <w:pStyle w:val="Compact"/>
            </w:pPr>
            <w:r>
              <w:t xml:space="preserve">Bajo · medio · alto (Anexo A de la guía)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Supervisión humana</w:t>
            </w:r>
          </w:p>
        </w:tc>
        <w:tc>
          <w:tcPr/>
          <w:p>
            <w:pPr>
              <w:pStyle w:val="Compact"/>
            </w:pPr>
            <w:r>
              <w:t xml:space="preserve">¿Quién revisa qué y en qué momento?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Evaluación (</w:t>
            </w:r>
            <w:r>
              <w:rPr>
                <w:i/>
                <w:iCs/>
              </w:rPr>
              <w:t xml:space="preserve">evals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¿Cómo sabremos que responde bien? ¿Con qué casos de prueba?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Métrica de valor</w:t>
            </w:r>
          </w:p>
        </w:tc>
        <w:tc>
          <w:tcPr/>
          <w:p>
            <w:pPr>
              <w:pStyle w:val="Compact"/>
            </w:pPr>
            <w:r>
              <w:t xml:space="preserve">¿Qué mejora medible produce?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Costo y mantenimiento</w:t>
            </w:r>
          </w:p>
        </w:tc>
        <w:tc>
          <w:tcPr/>
          <w:p>
            <w:pPr>
              <w:pStyle w:val="Compact"/>
            </w:pPr>
            <w:r>
              <w:t xml:space="preserve">Licencias, infraestructura, personas, actualización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Decisión</w:t>
            </w:r>
          </w:p>
        </w:tc>
        <w:tc>
          <w:tcPr/>
          <w:p>
            <w:pPr>
              <w:pStyle w:val="Compact"/>
            </w:pPr>
            <w:r>
              <w:t xml:space="preserve">Probar · esperar · descartar</w:t>
            </w:r>
          </w:p>
        </w:tc>
      </w:tr>
    </w:tbl>
    <w:p>
      <w:pPr>
        <w:pStyle w:val="BodyText"/>
      </w:pPr>
      <w:r>
        <w:rPr>
          <w:b/>
          <w:bCs/>
        </w:rPr>
        <w:t xml:space="preserve">Matriz de priorización:</w:t>
      </w:r>
      <w:r>
        <w:t xml:space="preserve"> </w:t>
      </w:r>
      <w:r>
        <w:t xml:space="preserve">valor para las personas (alto/bajo) × factibilidad (datos listos, capacidad) × riesgo.</w:t>
      </w:r>
      <w:r>
        <w:t xml:space="preserve"> </w:t>
      </w:r>
      <w:r>
        <w:t xml:space="preserve">Proponemos empezar por</w:t>
      </w:r>
      <w:r>
        <w:t xml:space="preserve"> </w:t>
      </w:r>
      <w:r>
        <w:rPr>
          <w:b/>
          <w:bCs/>
        </w:rPr>
        <w:t xml:space="preserve">alto valor, alta factibilidad y bajo riesgo</w:t>
      </w:r>
      <w:r>
        <w:t xml:space="preserve">, y concentrarse en pocos casos antes que</w:t>
      </w:r>
      <w:r>
        <w:t xml:space="preserve"> </w:t>
      </w:r>
      <w:r>
        <w:t xml:space="preserve">dispersarse.</w:t>
      </w:r>
    </w:p>
    <w:p>
      <w:pPr>
        <w:pStyle w:val="BodyText"/>
      </w:pPr>
      <w:r>
        <w:rPr>
          <w:b/>
          <w:bCs/>
        </w:rPr>
        <w:t xml:space="preserve">Cuidado:</w:t>
      </w:r>
      <w:r>
        <w:t xml:space="preserve"> </w:t>
      </w:r>
      <w:r>
        <w:t xml:space="preserve">la pregunta «¿se puede sin IA?» va primero. Muchas mejoras judiciales se resuelven con un formulario</w:t>
      </w:r>
      <w:r>
        <w:t xml:space="preserve"> </w:t>
      </w:r>
      <w:r>
        <w:t xml:space="preserve">claro o una regla de negocio.</w:t>
      </w:r>
    </w:p>
    <w:bookmarkEnd w:id="18"/>
    <w:bookmarkStart w:id="19" w:name="X4a4b4070b34e39934ab7ac61f01249b4667f9ee"/>
    <w:p>
      <w:pPr>
        <w:pStyle w:val="Heading2"/>
      </w:pPr>
      <w:r>
        <w:t xml:space="preserve">Trabajar hacia atrás: el comunicado del futuro (PR/FAQ)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Amazon escribe,</w:t>
      </w:r>
      <w:r>
        <w:t xml:space="preserve"> </w:t>
      </w:r>
      <w:r>
        <w:rPr>
          <w:b/>
          <w:bCs/>
        </w:rPr>
        <w:t xml:space="preserve">antes de construir</w:t>
      </w:r>
      <w:r>
        <w:t xml:space="preserve">, el comunicado de prensa del día del lanzamiento y las</w:t>
      </w:r>
      <w:r>
        <w:t xml:space="preserve"> </w:t>
      </w:r>
      <w:r>
        <w:t xml:space="preserve">preguntas frecuentes que haría el público (Bryar y Carr, 2021).</w:t>
      </w:r>
    </w:p>
    <w:p>
      <w:pPr>
        <w:pStyle w:val="BodyText"/>
      </w:pPr>
      <w:r>
        <w:rPr>
          <w:b/>
          <w:bCs/>
        </w:rPr>
        <w:t xml:space="preserve">En un Laboratorio:</w:t>
      </w:r>
      <w:r>
        <w:t xml:space="preserve"> </w:t>
      </w:r>
      <w:r>
        <w:t xml:space="preserve">una página escrita como si la solución ya funcionara: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Titular</w:t>
      </w:r>
      <w:r>
        <w:t xml:space="preserve"> </w:t>
      </w:r>
      <w:r>
        <w:t xml:space="preserve">que entienda cualquier persona.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Qué problema resuelve y a quién.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Cómo funciona</w:t>
      </w:r>
      <w:r>
        <w:t xml:space="preserve">, en tres oraciones.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Cita de una persona usuaria</w:t>
      </w:r>
      <w:r>
        <w:t xml:space="preserve"> </w:t>
      </w:r>
      <w:r>
        <w:t xml:space="preserve">(imaginada) contando qué cambió.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Preguntas frecuentes:</w:t>
      </w:r>
      <w:r>
        <w:t xml:space="preserve"> </w:t>
      </w:r>
      <w:r>
        <w:t xml:space="preserve">¿cuánto cuesta? ¿qué datos usa? ¿qué pasa si falla? ¿quién responde?</w:t>
      </w:r>
    </w:p>
    <w:p>
      <w:pPr>
        <w:pStyle w:val="FirstParagraph"/>
      </w:pPr>
      <w:r>
        <w:rPr>
          <w:b/>
          <w:bCs/>
        </w:rPr>
        <w:t xml:space="preserve">Por qué sirve:</w:t>
      </w:r>
      <w:r>
        <w:t xml:space="preserve"> </w:t>
      </w:r>
      <w:r>
        <w:t xml:space="preserve">obliga a explicar el valor en lenguaje claro y expone huecos antes de gastar. Puede usarse como</w:t>
      </w:r>
      <w:r>
        <w:t xml:space="preserve"> </w:t>
      </w:r>
      <w:r>
        <w:t xml:space="preserve">formato para presentar un proyecto ante una Corte o un Superior Tribunal.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5" w:name="probar-antes-de-invertir"/>
    <w:p>
      <w:pPr>
        <w:pStyle w:val="Heading1"/>
      </w:pPr>
      <w:r>
        <w:t xml:space="preserve">4 · Probar antes de invertir</w:t>
      </w:r>
    </w:p>
    <w:bookmarkStart w:id="21" w:name="X9e18a4ddfda4406b6274747f68bc6904a473eed"/>
    <w:p>
      <w:pPr>
        <w:pStyle w:val="Heading2"/>
      </w:pPr>
      <w:r>
        <w:t xml:space="preserve">Mapa de supuestos, tarjeta de prueba y tarjeta de aprendizaje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David Bland y Alex Osterwalder (</w:t>
      </w:r>
      <w:r>
        <w:rPr>
          <w:i/>
          <w:iCs/>
        </w:rPr>
        <w:t xml:space="preserve">Testing Business Ideas</w:t>
      </w:r>
      <w:r>
        <w:t xml:space="preserve">, Strategyzer, 2019). Toda idea descansa</w:t>
      </w:r>
      <w:r>
        <w:t xml:space="preserve"> </w:t>
      </w:r>
      <w:r>
        <w:t xml:space="preserve">sobre supuestos: que las personas la quieren (</w:t>
      </w:r>
      <w:r>
        <w:rPr>
          <w:b/>
          <w:bCs/>
        </w:rPr>
        <w:t xml:space="preserve">deseabilidad</w:t>
      </w:r>
      <w:r>
        <w:t xml:space="preserve">), que se puede hacer (</w:t>
      </w:r>
      <w:r>
        <w:rPr>
          <w:b/>
          <w:bCs/>
        </w:rPr>
        <w:t xml:space="preserve">factibilidad</w:t>
      </w:r>
      <w:r>
        <w:t xml:space="preserve">) y que se puede</w:t>
      </w:r>
      <w:r>
        <w:t xml:space="preserve"> </w:t>
      </w:r>
      <w:r>
        <w:t xml:space="preserve">sostener (</w:t>
      </w:r>
      <w:r>
        <w:rPr>
          <w:b/>
          <w:bCs/>
        </w:rPr>
        <w:t xml:space="preserve">viabilidad</w:t>
      </w:r>
      <w:r>
        <w:t xml:space="preserve">). En lo público sumamos</w:t>
      </w:r>
      <w:r>
        <w:t xml:space="preserve"> </w:t>
      </w:r>
      <w:r>
        <w:rPr>
          <w:b/>
          <w:bCs/>
        </w:rPr>
        <w:t xml:space="preserve">legalidad y ética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Cómo se usa:</w:t>
      </w:r>
    </w:p>
    <w:p>
      <w:pPr>
        <w:pStyle w:val="Compact"/>
        <w:numPr>
          <w:ilvl w:val="0"/>
          <w:numId w:val="1002"/>
        </w:numPr>
      </w:pPr>
      <w:r>
        <w:t xml:space="preserve">Listar los supuestos de la idea.</w:t>
      </w:r>
    </w:p>
    <w:p>
      <w:pPr>
        <w:pStyle w:val="Compact"/>
        <w:numPr>
          <w:ilvl w:val="0"/>
          <w:numId w:val="1002"/>
        </w:numPr>
      </w:pPr>
      <w:r>
        <w:t xml:space="preserve">Ubicarlos en un mapa:</w:t>
      </w:r>
      <w:r>
        <w:t xml:space="preserve"> </w:t>
      </w:r>
      <w:r>
        <w:rPr>
          <w:b/>
          <w:bCs/>
        </w:rPr>
        <w:t xml:space="preserve">importancia</w:t>
      </w:r>
      <w:r>
        <w:t xml:space="preserve"> </w:t>
      </w:r>
      <w:r>
        <w:t xml:space="preserve">(si es falso, ¿se cae todo?) ×</w:t>
      </w:r>
      <w:r>
        <w:t xml:space="preserve"> </w:t>
      </w:r>
      <w:r>
        <w:rPr>
          <w:b/>
          <w:bCs/>
        </w:rPr>
        <w:t xml:space="preserve">evidencia</w:t>
      </w:r>
      <w:r>
        <w:t xml:space="preserve"> </w:t>
      </w:r>
      <w:r>
        <w:t xml:space="preserve">(¿qué sabemos?).</w:t>
      </w:r>
    </w:p>
    <w:p>
      <w:pPr>
        <w:pStyle w:val="Compact"/>
        <w:numPr>
          <w:ilvl w:val="0"/>
          <w:numId w:val="1002"/>
        </w:numPr>
      </w:pPr>
      <w:r>
        <w:t xml:space="preserve">Probar primero el cuadrante</w:t>
      </w:r>
      <w:r>
        <w:t xml:space="preserve"> </w:t>
      </w:r>
      <w:r>
        <w:rPr>
          <w:b/>
          <w:bCs/>
        </w:rPr>
        <w:t xml:space="preserve">muy importante y sin evidencia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Tarjeta de prueba:</w:t>
      </w:r>
      <w:r>
        <w:t xml:space="preserve"> </w:t>
      </w:r>
      <w:r>
        <w:t xml:space="preserve">creemos que… · lo verificamos con… · medimos… · acertamos si…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Tarjeta de aprendizaje:</w:t>
      </w:r>
      <w:r>
        <w:t xml:space="preserve"> </w:t>
      </w:r>
      <w:r>
        <w:t xml:space="preserve">creíamos que… · observamos… · aprendimos… · por lo tanto vamos a…</w:t>
      </w:r>
    </w:p>
    <w:bookmarkEnd w:id="21"/>
    <w:bookmarkStart w:id="22" w:name="pretotipo-y-anuncio-de-prueba"/>
    <w:p>
      <w:pPr>
        <w:pStyle w:val="Heading2"/>
      </w:pPr>
      <w:r>
        <w:t xml:space="preserve">Pretotipo y anuncio de prueba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Alberto Savoia (</w:t>
      </w:r>
      <w:r>
        <w:rPr>
          <w:i/>
          <w:iCs/>
        </w:rPr>
        <w:t xml:space="preserve">The Right It</w:t>
      </w:r>
      <w:r>
        <w:t xml:space="preserve">, 2019) propone el «pretotipo»: antes de construir, simular que el</w:t>
      </w:r>
      <w:r>
        <w:t xml:space="preserve"> </w:t>
      </w:r>
      <w:r>
        <w:t xml:space="preserve">producto existe y medir si la gente lo usaría. Una de sus técnicas se conoce en la literatura como «puerta falsa»; en</w:t>
      </w:r>
      <w:r>
        <w:t xml:space="preserve"> </w:t>
      </w:r>
      <w:r>
        <w:t xml:space="preserve">un Laboratorio preferimos llamarla</w:t>
      </w:r>
      <w:r>
        <w:t xml:space="preserve"> </w:t>
      </w:r>
      <w:r>
        <w:rPr>
          <w:b/>
          <w:bCs/>
        </w:rPr>
        <w:t xml:space="preserve">anuncio de prueba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En un Laboratorio, con transparencia:</w:t>
      </w:r>
      <w:r>
        <w:t xml:space="preserve"> </w:t>
      </w:r>
      <w:r>
        <w:t xml:space="preserve">anunciar un servicio en preparación («Estamos evaluando avisos por un canal</w:t>
      </w:r>
      <w:r>
        <w:t xml:space="preserve"> </w:t>
      </w:r>
      <w:r>
        <w:t xml:space="preserve">autorizado por el Poder Judicial. ¿Te gustaría recibirlos?») y medir cuántas personas se interesan. O el «Mago de Oz»:</w:t>
      </w:r>
      <w:r>
        <w:t xml:space="preserve"> </w:t>
      </w:r>
      <w:r>
        <w:t xml:space="preserve">el servicio lo presta una persona a mano, sin sistema, durante dos semanas.</w:t>
      </w:r>
    </w:p>
    <w:p>
      <w:pPr>
        <w:pStyle w:val="BodyText"/>
      </w:pPr>
      <w:r>
        <w:rPr>
          <w:b/>
          <w:bCs/>
        </w:rPr>
        <w:t xml:space="preserve">Cuidado:</w:t>
      </w:r>
      <w:r>
        <w:t xml:space="preserve"> </w:t>
      </w:r>
      <w:r>
        <w:t xml:space="preserve">nunca engañar sobre un derecho ni un plazo; decir siempre que es una prueba. Si el anuncio recoge datos de</w:t>
      </w:r>
      <w:r>
        <w:t xml:space="preserve"> </w:t>
      </w:r>
      <w:r>
        <w:t xml:space="preserve">personas (por ejemplo, un contacto), requiere</w:t>
      </w:r>
      <w:r>
        <w:t xml:space="preserve"> </w:t>
      </w:r>
      <w:r>
        <w:rPr>
          <w:b/>
          <w:bCs/>
        </w:rPr>
        <w:t xml:space="preserve">consentimiento informado</w:t>
      </w:r>
      <w:r>
        <w:t xml:space="preserve"> </w:t>
      </w:r>
      <w:r>
        <w:t xml:space="preserve">conforme a la Ley 25.326, con finalidad</w:t>
      </w:r>
      <w:r>
        <w:t xml:space="preserve"> </w:t>
      </w:r>
      <w:r>
        <w:t xml:space="preserve">explícita, y esos datos solo se usan para la prueba.</w:t>
      </w:r>
    </w:p>
    <w:bookmarkEnd w:id="22"/>
    <w:bookmarkStart w:id="23" w:name="Xbe7364d326df61c34faeabc8b3a7cf3982a3550"/>
    <w:p>
      <w:pPr>
        <w:pStyle w:val="Heading2"/>
      </w:pPr>
      <w:r>
        <w:t xml:space="preserve">Jornadas intensivas de diseño (</w:t>
      </w:r>
      <w:r>
        <w:rPr>
          <w:i/>
          <w:iCs/>
        </w:rPr>
        <w:t xml:space="preserve">Design Sprint</w:t>
      </w:r>
      <w:r>
        <w:t xml:space="preserve">) aumentadas con IA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el</w:t>
      </w:r>
      <w:r>
        <w:t xml:space="preserve"> </w:t>
      </w:r>
      <w:r>
        <w:rPr>
          <w:i/>
          <w:iCs/>
        </w:rPr>
        <w:t xml:space="preserve">Design Sprint</w:t>
      </w:r>
      <w:r>
        <w:t xml:space="preserve"> </w:t>
      </w:r>
      <w:r>
        <w:t xml:space="preserve">de Google Ventures (Knapp y colegas, 2016): cinco días para entender, idear,</w:t>
      </w:r>
      <w:r>
        <w:t xml:space="preserve"> </w:t>
      </w:r>
      <w:r>
        <w:t xml:space="preserve">decidir, prototipar y probar. Existen adaptaciones que suman IA: la IA prepara la síntesis previa, multiplica ideas y</w:t>
      </w:r>
      <w:r>
        <w:t xml:space="preserve"> </w:t>
      </w:r>
      <w:r>
        <w:t xml:space="preserve">genera prototipos, y el equipo conserva el núcleo creativo y la decisión.</w:t>
      </w:r>
    </w:p>
    <w:p>
      <w:pPr>
        <w:pStyle w:val="BodyText"/>
      </w:pPr>
      <w:r>
        <w:rPr>
          <w:b/>
          <w:bCs/>
        </w:rPr>
        <w:t xml:space="preserve">En un Laboratorio · 4 jornadas: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Jornada</w:t>
            </w:r>
          </w:p>
        </w:tc>
        <w:tc>
          <w:tcPr/>
          <w:p>
            <w:pPr>
              <w:pStyle w:val="Compact"/>
            </w:pPr>
            <w:r>
              <w:t xml:space="preserve">Qué</w:t>
            </w:r>
          </w:p>
        </w:tc>
        <w:tc>
          <w:tcPr/>
          <w:p>
            <w:pPr>
              <w:pStyle w:val="Compact"/>
            </w:pPr>
            <w:r>
              <w:t xml:space="preserve">Qué hace la 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Antes</w:t>
            </w:r>
          </w:p>
        </w:tc>
        <w:tc>
          <w:tcPr/>
          <w:p>
            <w:pPr>
              <w:pStyle w:val="Compact"/>
            </w:pPr>
            <w:r>
              <w:t xml:space="preserve">Entrevistas y datos</w:t>
            </w:r>
          </w:p>
        </w:tc>
        <w:tc>
          <w:tcPr/>
          <w:p>
            <w:pPr>
              <w:pStyle w:val="Compact"/>
            </w:pPr>
            <w:r>
              <w:t xml:space="preserve">Síntesis de entrevistas anonimizadas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Mapa del problema y desafío</w:t>
            </w:r>
          </w:p>
        </w:tc>
        <w:tc>
          <w:tcPr/>
          <w:p>
            <w:pPr>
              <w:pStyle w:val="Compact"/>
            </w:pPr>
            <w:r>
              <w:t xml:space="preserve">Reformula el desafío de varias maneras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Ideas de a uno + elección</w:t>
            </w:r>
          </w:p>
        </w:tc>
        <w:tc>
          <w:tcPr/>
          <w:p>
            <w:pPr>
              <w:pStyle w:val="Compact"/>
            </w:pPr>
            <w:r>
              <w:t xml:space="preserve">Amplía con SCAMPER; busca casos similares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Prototipo</w:t>
            </w:r>
          </w:p>
        </w:tc>
        <w:tc>
          <w:tcPr/>
          <w:p>
            <w:pPr>
              <w:pStyle w:val="Compact"/>
            </w:pPr>
            <w:r>
              <w:t xml:space="preserve">Genera pantallas o flujo funcional con datos ficticios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Prueba con 5 personas reales</w:t>
            </w:r>
          </w:p>
        </w:tc>
        <w:tc>
          <w:tcPr/>
          <w:p>
            <w:pPr>
              <w:pStyle w:val="Compact"/>
            </w:pPr>
            <w:r>
              <w:t xml:space="preserve">Ayuda a ordenar observaciones; la conclusión es humana</w:t>
            </w:r>
          </w:p>
        </w:tc>
      </w:tr>
    </w:tbl>
    <w:bookmarkEnd w:id="23"/>
    <w:bookmarkStart w:id="24" w:name="prototipado-funcional-con-ia"/>
    <w:p>
      <w:pPr>
        <w:pStyle w:val="Heading2"/>
      </w:pPr>
      <w:r>
        <w:t xml:space="preserve">Prototipado funcional con IA</w:t>
      </w:r>
    </w:p>
    <w:p>
      <w:pPr>
        <w:pStyle w:val="FirstParagraph"/>
      </w:pPr>
      <w:r>
        <w:rPr>
          <w:b/>
          <w:bCs/>
        </w:rPr>
        <w:t xml:space="preserve">Qué cambió:</w:t>
      </w:r>
      <w:r>
        <w:t xml:space="preserve"> </w:t>
      </w:r>
      <w:r>
        <w:t xml:space="preserve">con generadores de aplicaciones web y de interfaces, y herramientas de diseño con IA integrada, hoy es</w:t>
      </w:r>
      <w:r>
        <w:t xml:space="preserve"> </w:t>
      </w:r>
      <w:r>
        <w:t xml:space="preserve">posible armar un prototipo navegable en poco tiempo describiendo lo que se quiere. La distancia entre idea y prototipo</w:t>
      </w:r>
      <w:r>
        <w:t xml:space="preserve"> </w:t>
      </w:r>
      <w:r>
        <w:t xml:space="preserve">se acortó.</w:t>
      </w:r>
    </w:p>
    <w:p>
      <w:pPr>
        <w:pStyle w:val="BodyText"/>
      </w:pPr>
      <w:r>
        <w:rPr>
          <w:b/>
          <w:bCs/>
        </w:rPr>
        <w:t xml:space="preserve">En un Laboratorio:</w:t>
      </w:r>
      <w:r>
        <w:t xml:space="preserve"> </w:t>
      </w:r>
      <w:r>
        <w:t xml:space="preserve">un equipo puede llevar a la prueba del paso 5 algo que</w:t>
      </w:r>
      <w:r>
        <w:t xml:space="preserve"> </w:t>
      </w:r>
      <w:r>
        <w:rPr>
          <w:b/>
          <w:bCs/>
        </w:rPr>
        <w:t xml:space="preserve">se usa</w:t>
      </w:r>
      <w:r>
        <w:t xml:space="preserve">, no solo que se mira.</w:t>
      </w:r>
    </w:p>
    <w:p>
      <w:pPr>
        <w:pStyle w:val="BodyText"/>
      </w:pPr>
      <w:r>
        <w:rPr>
          <w:b/>
          <w:bCs/>
        </w:rPr>
        <w:t xml:space="preserve">Cuidado:</w:t>
      </w:r>
      <w:r>
        <w:t xml:space="preserve"> </w:t>
      </w:r>
      <w:r>
        <w:rPr>
          <w:b/>
          <w:bCs/>
        </w:rPr>
        <w:t xml:space="preserve">datos ficticios siempre</w:t>
      </w:r>
      <w:r>
        <w:t xml:space="preserve">; un prototipo no es un sistema en producción: no se conecta a expedientes</w:t>
      </w:r>
      <w:r>
        <w:t xml:space="preserve"> </w:t>
      </w:r>
      <w:r>
        <w:t xml:space="preserve">reales ni se pone a disposición del público sin pasar por las áreas de tecnología y seguridad.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construir-ia-con-calidad"/>
    <w:p>
      <w:pPr>
        <w:pStyle w:val="Heading1"/>
      </w:pPr>
      <w:r>
        <w:t xml:space="preserve">5 · Construir IA con calidad</w:t>
      </w:r>
    </w:p>
    <w:bookmarkStart w:id="26" w:name="desarrollo-guiado-por-evaluaciones-evals"/>
    <w:p>
      <w:pPr>
        <w:pStyle w:val="Heading2"/>
      </w:pPr>
      <w:r>
        <w:t xml:space="preserve">Desarrollo guiado por evaluaciones (</w:t>
      </w:r>
      <w:r>
        <w:rPr>
          <w:i/>
          <w:iCs/>
        </w:rPr>
        <w:t xml:space="preserve">evals</w:t>
      </w:r>
      <w:r>
        <w:t xml:space="preserve">)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práctica de los equipos que construyen sistemas con IA: no alcanza con «probarla un poco».</w:t>
      </w:r>
      <w:r>
        <w:t xml:space="preserve"> </w:t>
      </w:r>
      <w:r>
        <w:rPr>
          <w:b/>
          <w:bCs/>
        </w:rPr>
        <w:t xml:space="preserve">Primero se definen los criterios de calidad y un conjunto de casos de prueba; después se construye</w:t>
      </w:r>
      <w:r>
        <w:t xml:space="preserve">, y cada cambio</w:t>
      </w:r>
      <w:r>
        <w:t xml:space="preserve"> </w:t>
      </w:r>
      <w:r>
        <w:t xml:space="preserve">se mide contra ese banco. Se combinan chequeos automáticos, evaluación por otro modelo y</w:t>
      </w:r>
      <w:r>
        <w:t xml:space="preserve"> </w:t>
      </w:r>
      <w:r>
        <w:rPr>
          <w:b/>
          <w:bCs/>
        </w:rPr>
        <w:t xml:space="preserve">revisión humana para los</w:t>
      </w:r>
      <w:r>
        <w:rPr>
          <w:b/>
          <w:bCs/>
        </w:rPr>
        <w:t xml:space="preserve"> </w:t>
      </w:r>
      <w:r>
        <w:rPr>
          <w:b/>
          <w:bCs/>
        </w:rPr>
        <w:t xml:space="preserve">casos de alto impacto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En un Laboratorio · banco de pruebas</w:t>
      </w:r>
      <w:r>
        <w:t xml:space="preserve"> </w:t>
      </w:r>
      <w:r>
        <w:t xml:space="preserve">(valores ilustrativos):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Elemento</w:t>
            </w:r>
          </w:p>
        </w:tc>
        <w:tc>
          <w:tcPr/>
          <w:p>
            <w:pPr>
              <w:pStyle w:val="Compact"/>
            </w:pPr>
            <w:r>
              <w:t xml:space="preserve">Ejemplo (resumen de escritos con IA)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Criterio de calidad</w:t>
            </w:r>
          </w:p>
        </w:tc>
        <w:tc>
          <w:tcPr/>
          <w:p>
            <w:pPr>
              <w:pStyle w:val="Compact"/>
            </w:pPr>
            <w:r>
              <w:t xml:space="preserve">El resumen no omite plazos ni partes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Casos de prueba</w:t>
            </w:r>
          </w:p>
        </w:tc>
        <w:tc>
          <w:tcPr/>
          <w:p>
            <w:pPr>
              <w:pStyle w:val="Compact"/>
            </w:pPr>
            <w:r>
              <w:t xml:space="preserve">50 escritos ficticios o anonimizados, con el resumen correcto hecho por personas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Métrica</w:t>
            </w:r>
          </w:p>
        </w:tc>
        <w:tc>
          <w:tcPr/>
          <w:p>
            <w:pPr>
              <w:pStyle w:val="Compact"/>
            </w:pPr>
            <w:r>
              <w:t xml:space="preserve">% de resúmenes sin omisiones críticas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Umbral</w:t>
            </w:r>
          </w:p>
        </w:tc>
        <w:tc>
          <w:tcPr/>
          <w:p>
            <w:pPr>
              <w:pStyle w:val="Compact"/>
            </w:pPr>
            <w:r>
              <w:t xml:space="preserve">≥ 98 % antes de cualquier piloto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Revisión humana</w:t>
            </w:r>
          </w:p>
        </w:tc>
        <w:tc>
          <w:tcPr/>
          <w:p>
            <w:pPr>
              <w:pStyle w:val="Compact"/>
            </w:pPr>
            <w:r>
              <w:t xml:space="preserve">100 % durante el piloto; muestreo después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Sesgo</w:t>
            </w:r>
          </w:p>
        </w:tc>
        <w:tc>
          <w:tcPr/>
          <w:p>
            <w:pPr>
              <w:pStyle w:val="Compact"/>
            </w:pPr>
            <w:r>
              <w:t xml:space="preserve">¿Funciona igual con escritos de distintos fueros o redacciones?</w:t>
            </w:r>
          </w:p>
        </w:tc>
      </w:tr>
    </w:tbl>
    <w:p>
      <w:pPr>
        <w:pStyle w:val="BodyText"/>
      </w:pPr>
      <w:r>
        <w:rPr>
          <w:b/>
          <w:bCs/>
        </w:rPr>
        <w:t xml:space="preserve">Por qué importa en justicia:</w:t>
      </w:r>
      <w:r>
        <w:t xml:space="preserve"> </w:t>
      </w:r>
      <w:r>
        <w:t xml:space="preserve">es una forma concreta de cumplir la supervisión humana y la auditabilidad que piden las</w:t>
      </w:r>
      <w:r>
        <w:t xml:space="preserve"> </w:t>
      </w:r>
      <w:r>
        <w:t xml:space="preserve">directrices de la UNESCO (2025).</w:t>
      </w:r>
    </w:p>
    <w:bookmarkEnd w:id="26"/>
    <w:bookmarkStart w:id="27" w:name="agentes-de-ia-acotados"/>
    <w:p>
      <w:pPr>
        <w:pStyle w:val="Heading2"/>
      </w:pPr>
      <w:r>
        <w:t xml:space="preserve">Agentes de IA acotados</w:t>
      </w:r>
    </w:p>
    <w:p>
      <w:pPr>
        <w:pStyle w:val="FirstParagraph"/>
      </w:pPr>
      <w:r>
        <w:rPr>
          <w:b/>
          <w:bCs/>
        </w:rPr>
        <w:t xml:space="preserve">Qué es:</w:t>
      </w:r>
      <w:r>
        <w:t xml:space="preserve"> </w:t>
      </w:r>
      <w:r>
        <w:t xml:space="preserve">sistemas de IA que ejecutan tareas de varios pasos (buscar, completar, enviar). El Foro Económico Mundial</w:t>
      </w:r>
      <w:r>
        <w:t xml:space="preserve"> </w:t>
      </w:r>
      <w:r>
        <w:t xml:space="preserve">publicó en 2026 un marco de preparación para su uso en gobiernos.</w:t>
      </w:r>
    </w:p>
    <w:p>
      <w:pPr>
        <w:pStyle w:val="BodyText"/>
      </w:pPr>
      <w:r>
        <w:rPr>
          <w:b/>
          <w:bCs/>
        </w:rPr>
        <w:t xml:space="preserve">Regla propuesta para los Laboratorios:</w:t>
      </w:r>
      <w:r>
        <w:t xml:space="preserve"> </w:t>
      </w:r>
      <w:r>
        <w:t xml:space="preserve">solo en</w:t>
      </w:r>
      <w:r>
        <w:t xml:space="preserve"> </w:t>
      </w:r>
      <w:r>
        <w:rPr>
          <w:b/>
          <w:bCs/>
        </w:rPr>
        <w:t xml:space="preserve">flujos internos bien delimitados</w:t>
      </w:r>
      <w:r>
        <w:t xml:space="preserve">, con</w:t>
      </w:r>
      <w:r>
        <w:t xml:space="preserve"> </w:t>
      </w:r>
      <w:r>
        <w:rPr>
          <w:b/>
          <w:bCs/>
        </w:rPr>
        <w:t xml:space="preserve">permisos mínimos</w:t>
      </w:r>
      <w:r>
        <w:t xml:space="preserve">, y</w:t>
      </w:r>
      <w:r>
        <w:t xml:space="preserve"> </w:t>
      </w:r>
      <w:r>
        <w:t xml:space="preserve">con una persona responsable que</w:t>
      </w:r>
      <w:r>
        <w:t xml:space="preserve"> </w:t>
      </w:r>
      <w:r>
        <w:rPr>
          <w:b/>
          <w:bCs/>
        </w:rPr>
        <w:t xml:space="preserve">autoriza toda acción con consecuencias</w:t>
      </w:r>
      <w:r>
        <w:t xml:space="preserve">. Empezar por tareas de gestión (preparar</w:t>
      </w:r>
      <w:r>
        <w:t xml:space="preserve"> </w:t>
      </w:r>
      <w:r>
        <w:t xml:space="preserve">agendas, completar formularios internos), nunca por decisiones sobre derechos.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2" w:name="pilotear-sin-quedar-atrapados"/>
    <w:p>
      <w:pPr>
        <w:pStyle w:val="Heading1"/>
      </w:pPr>
      <w:r>
        <w:t xml:space="preserve">6 · Pilotear sin quedar atrapados</w:t>
      </w:r>
    </w:p>
    <w:bookmarkStart w:id="29" w:name="pre-mortem"/>
    <w:p>
      <w:pPr>
        <w:pStyle w:val="Heading2"/>
      </w:pPr>
      <w:r>
        <w:rPr>
          <w:i/>
          <w:iCs/>
        </w:rPr>
        <w:t xml:space="preserve">Pre-mortem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Gary Klein (2007). Antes de empezar:</w:t>
      </w:r>
      <w:r>
        <w:t xml:space="preserve"> </w:t>
      </w:r>
      <w:r>
        <w:rPr>
          <w:i/>
          <w:iCs/>
        </w:rPr>
        <w:t xml:space="preserve">«Imaginemos que el piloto fracasó. ¿Qué pasó?»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En un Laboratorio:</w:t>
      </w:r>
      <w:r>
        <w:t xml:space="preserve"> </w:t>
      </w:r>
      <w:r>
        <w:t xml:space="preserve">20 minutos al inicio del paso 6. Cada persona escribe causas del fracaso; se agrupan y cada una</w:t>
      </w:r>
      <w:r>
        <w:t xml:space="preserve"> </w:t>
      </w:r>
      <w:r>
        <w:t xml:space="preserve">se convierte en un riesgo con resguardo. Busca que quien ve problemas pueda decirlo sin que se lo tome como oposición.</w:t>
      </w:r>
    </w:p>
    <w:bookmarkEnd w:id="29"/>
    <w:bookmarkStart w:id="30" w:name="tiempo-fijo-alcance-variable-apetito"/>
    <w:p>
      <w:pPr>
        <w:pStyle w:val="Heading2"/>
      </w:pPr>
      <w:r>
        <w:t xml:space="preserve">Tiempo fijo, alcance variable («apetito»)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Basecamp (</w:t>
      </w:r>
      <w:r>
        <w:rPr>
          <w:i/>
          <w:iCs/>
        </w:rPr>
        <w:t xml:space="preserve">Shape Up</w:t>
      </w:r>
      <w:r>
        <w:t xml:space="preserve">; Singer, 2019): el tiempo es fijo y el alcance se ajusta. Se decide cuánto</w:t>
      </w:r>
      <w:r>
        <w:t xml:space="preserve"> </w:t>
      </w:r>
      <w:r>
        <w:t xml:space="preserve">vale invertir («apetito») antes de empezar.</w:t>
      </w:r>
    </w:p>
    <w:p>
      <w:pPr>
        <w:pStyle w:val="BodyText"/>
      </w:pPr>
      <w:r>
        <w:rPr>
          <w:b/>
          <w:bCs/>
        </w:rPr>
        <w:t xml:space="preserve">En un Laboratorio:</w:t>
      </w:r>
      <w:r>
        <w:t xml:space="preserve"> </w:t>
      </w:r>
      <w:r>
        <w:t xml:space="preserve">la incubación se organiza en etapas de duración fija:</w:t>
      </w:r>
      <w:r>
        <w:t xml:space="preserve"> </w:t>
      </w:r>
      <w:r>
        <w:rPr>
          <w:b/>
          <w:bCs/>
        </w:rPr>
        <w:t xml:space="preserve">descubrimiento de 2 a 4 semanas</w:t>
      </w:r>
      <w:r>
        <w:t xml:space="preserve"> </w:t>
      </w:r>
      <w:r>
        <w:t xml:space="preserve">(pasos 1</w:t>
      </w:r>
      <w:r>
        <w:t xml:space="preserve"> </w:t>
      </w:r>
      <w:r>
        <w:t xml:space="preserve">a 3 revisados con personas),</w:t>
      </w:r>
      <w:r>
        <w:t xml:space="preserve"> </w:t>
      </w:r>
      <w:r>
        <w:rPr>
          <w:b/>
          <w:bCs/>
        </w:rPr>
        <w:t xml:space="preserve">prueba de 6 semanas</w:t>
      </w:r>
      <w:r>
        <w:t xml:space="preserve"> </w:t>
      </w:r>
      <w:r>
        <w:t xml:space="preserve">(pasos 4 y 5) y</w:t>
      </w:r>
      <w:r>
        <w:t xml:space="preserve"> </w:t>
      </w:r>
      <w:r>
        <w:rPr>
          <w:b/>
          <w:bCs/>
        </w:rPr>
        <w:t xml:space="preserve">piloto de 90 días</w:t>
      </w:r>
      <w:r>
        <w:t xml:space="preserve"> </w:t>
      </w:r>
      <w:r>
        <w:t xml:space="preserve">(ejecución del plan del paso 6</w:t>
      </w:r>
      <w:r>
        <w:t xml:space="preserve"> </w:t>
      </w:r>
      <w:r>
        <w:t xml:space="preserve">y medición del paso 7). Si no alcanza, se recorta alcance, no se estira el plazo. Al cierre de cada etapa, la mesa de</w:t>
      </w:r>
      <w:r>
        <w:t xml:space="preserve"> </w:t>
      </w:r>
      <w:r>
        <w:t xml:space="preserve">evidencia decide.</w:t>
      </w:r>
    </w:p>
    <w:bookmarkEnd w:id="30"/>
    <w:bookmarkStart w:id="31" w:name="evaluación-de-impacto-algorítmico"/>
    <w:p>
      <w:pPr>
        <w:pStyle w:val="Heading2"/>
      </w:pPr>
      <w:r>
        <w:t xml:space="preserve">Evaluación de impacto algorítmico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el gobierno de Canadá exige, para cualquier sistema automatizado que afecte decisiones, un</w:t>
      </w:r>
      <w:r>
        <w:t xml:space="preserve"> </w:t>
      </w:r>
      <w:r>
        <w:t xml:space="preserve">cuestionario de impacto (65 preguntas de riesgo y 41 de mitigación) que asigna uno de</w:t>
      </w:r>
      <w:r>
        <w:t xml:space="preserve"> </w:t>
      </w:r>
      <w:r>
        <w:rPr>
          <w:b/>
          <w:bCs/>
        </w:rPr>
        <w:t xml:space="preserve">cuatro niveles</w:t>
      </w:r>
      <w:r>
        <w:t xml:space="preserve">, y cada nivel</w:t>
      </w:r>
      <w:r>
        <w:t xml:space="preserve"> </w:t>
      </w:r>
      <w:r>
        <w:t xml:space="preserve">exige resguardos distintos. La directiva se revisó en junio de 2025 para reforzar transparencia, rendición de cuentas y</w:t>
      </w:r>
      <w:r>
        <w:t xml:space="preserve"> </w:t>
      </w:r>
      <w:r>
        <w:t xml:space="preserve">monitoreo.</w:t>
      </w:r>
    </w:p>
    <w:p>
      <w:pPr>
        <w:pStyle w:val="BodyText"/>
      </w:pPr>
      <w:r>
        <w:rPr>
          <w:b/>
          <w:bCs/>
        </w:rPr>
        <w:t xml:space="preserve">En un Laboratorio · ficha breve de impacto (10 preguntas):</w:t>
      </w:r>
      <w:r>
        <w:t xml:space="preserve"> </w:t>
      </w:r>
      <w:r>
        <w:t xml:space="preserve">¿la IA sugiere o decide? · ¿afecta derechos o plazos? ·</w:t>
      </w:r>
      <w:r>
        <w:t xml:space="preserve"> </w:t>
      </w:r>
      <w:r>
        <w:t xml:space="preserve">¿a cuántas personas? · ¿se puede revertir? · ¿qué datos personales usa? · ¿quién la supervisa? · ¿se puede explicar el</w:t>
      </w:r>
      <w:r>
        <w:t xml:space="preserve"> </w:t>
      </w:r>
      <w:r>
        <w:t xml:space="preserve">resultado? · ¿se probó con sesgos? · ¿hay alternativa humana? · ¿quién responde si falla? Con más respuestas de riesgo,</w:t>
      </w:r>
      <w:r>
        <w:t xml:space="preserve"> </w:t>
      </w:r>
      <w:r>
        <w:t xml:space="preserve">más resguardos (Anexo A de la guía).</w:t>
      </w:r>
    </w:p>
    <w:p>
      <w:pPr>
        <w:pStyle w:val="BodyText"/>
      </w:pPr>
      <w:r>
        <w:rPr>
          <w:b/>
          <w:bCs/>
        </w:rPr>
        <w:t xml:space="preserve">Referencias complementarias:</w:t>
      </w:r>
      <w:r>
        <w:t xml:space="preserve"> </w:t>
      </w:r>
      <w:r>
        <w:t xml:space="preserve">el</w:t>
      </w:r>
      <w:r>
        <w:t xml:space="preserve"> </w:t>
      </w:r>
      <w:r>
        <w:rPr>
          <w:i/>
          <w:iCs/>
        </w:rPr>
        <w:t xml:space="preserve">AI Playbook</w:t>
      </w:r>
      <w:r>
        <w:t xml:space="preserve"> </w:t>
      </w:r>
      <w:r>
        <w:t xml:space="preserve">del gobierno británico (2025) con diez principios para el uso de IA en</w:t>
      </w:r>
      <w:r>
        <w:t xml:space="preserve"> </w:t>
      </w:r>
      <w:r>
        <w:t xml:space="preserve">el sector público, y los protocolos judiciales vigentes de cada jurisdicción.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5" w:name="gobernar-la-innovación"/>
    <w:p>
      <w:pPr>
        <w:pStyle w:val="Heading1"/>
      </w:pPr>
      <w:r>
        <w:t xml:space="preserve">7 · Gobernar la innovación</w:t>
      </w:r>
    </w:p>
    <w:bookmarkStart w:id="33" w:name="Xa0b74b37a7716b4aa884f27c19a3d03955b4c00"/>
    <w:p>
      <w:pPr>
        <w:pStyle w:val="Heading2"/>
      </w:pPr>
      <w:r>
        <w:t xml:space="preserve">Mesa de evidencia con recursos por etapas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algunos programas corporativos de innovación no aprueban proyectos completos de una vez: una</w:t>
      </w:r>
      <w:r>
        <w:t xml:space="preserve"> </w:t>
      </w:r>
      <w:r>
        <w:rPr>
          <w:b/>
          <w:bCs/>
        </w:rPr>
        <w:t xml:space="preserve">mesa de inversión</w:t>
      </w:r>
      <w:r>
        <w:t xml:space="preserve"> </w:t>
      </w:r>
      <w:r>
        <w:t xml:space="preserve">(</w:t>
      </w:r>
      <w:r>
        <w:rPr>
          <w:i/>
          <w:iCs/>
        </w:rPr>
        <w:t xml:space="preserve">growth board</w:t>
      </w:r>
      <w:r>
        <w:t xml:space="preserve">) asigna recursos</w:t>
      </w:r>
      <w:r>
        <w:t xml:space="preserve"> </w:t>
      </w:r>
      <w:r>
        <w:rPr>
          <w:b/>
          <w:bCs/>
        </w:rPr>
        <w:t xml:space="preserve">por etapas</w:t>
      </w:r>
      <w:r>
        <w:t xml:space="preserve">, según la evidencia que cada equipo trae. Se apoya</w:t>
      </w:r>
      <w:r>
        <w:t xml:space="preserve"> </w:t>
      </w:r>
      <w:r>
        <w:t xml:space="preserve">en la idea de «contabilidad de la innovación» de</w:t>
      </w:r>
      <w:r>
        <w:t xml:space="preserve"> </w:t>
      </w:r>
      <w:r>
        <w:rPr>
          <w:i/>
          <w:iCs/>
        </w:rPr>
        <w:t xml:space="preserve">Lean Startup</w:t>
      </w:r>
      <w:r>
        <w:t xml:space="preserve"> </w:t>
      </w:r>
      <w:r>
        <w:t xml:space="preserve">(Ries, 2011).</w:t>
      </w:r>
    </w:p>
    <w:p>
      <w:pPr>
        <w:pStyle w:val="BodyText"/>
      </w:pPr>
      <w:r>
        <w:rPr>
          <w:b/>
          <w:bCs/>
        </w:rPr>
        <w:t xml:space="preserve">Qué resuelve en lo público:</w:t>
      </w:r>
      <w:r>
        <w:t xml:space="preserve"> </w:t>
      </w:r>
      <w:r>
        <w:t xml:space="preserve">el riesgo de pilotos que nunca escalan ni se cierran, que consumen recursos y desgastan</w:t>
      </w:r>
      <w:r>
        <w:t xml:space="preserve"> </w:t>
      </w:r>
      <w:r>
        <w:t xml:space="preserve">la confianza.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Etapa</w:t>
            </w:r>
          </w:p>
        </w:tc>
        <w:tc>
          <w:tcPr/>
          <w:p>
            <w:pPr>
              <w:pStyle w:val="Compact"/>
            </w:pPr>
            <w:r>
              <w:t xml:space="preserve">Duración</w:t>
            </w:r>
          </w:p>
        </w:tc>
        <w:tc>
          <w:tcPr/>
          <w:p>
            <w:pPr>
              <w:pStyle w:val="Compact"/>
            </w:pPr>
            <w:r>
              <w:t xml:space="preserve">Evidencia para pasar</w:t>
            </w:r>
          </w:p>
        </w:tc>
        <w:tc>
          <w:tcPr/>
          <w:p>
            <w:pPr>
              <w:pStyle w:val="Compact"/>
            </w:pPr>
            <w:r>
              <w:t xml:space="preserve">Recurso típico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0 · Idea</w:t>
            </w:r>
          </w:p>
        </w:tc>
        <w:tc>
          <w:tcPr/>
          <w:p>
            <w:pPr>
              <w:pStyle w:val="Compact"/>
            </w:pPr>
            <w:r>
              <w:t xml:space="preserve">Convocatoria</w:t>
            </w:r>
          </w:p>
        </w:tc>
        <w:tc>
          <w:tcPr/>
          <w:p>
            <w:pPr>
              <w:pStyle w:val="Compact"/>
            </w:pPr>
            <w:r>
              <w:t xml:space="preserve">Guía rápida completa</w:t>
            </w:r>
          </w:p>
        </w:tc>
        <w:tc>
          <w:tcPr/>
          <w:p>
            <w:pPr>
              <w:pStyle w:val="Compact"/>
            </w:pPr>
            <w:r>
              <w:t xml:space="preserve">Horas de acompañamiento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· Descubrimiento</w:t>
            </w:r>
          </w:p>
        </w:tc>
        <w:tc>
          <w:tcPr/>
          <w:p>
            <w:pPr>
              <w:pStyle w:val="Compact"/>
            </w:pPr>
            <w:r>
              <w:t xml:space="preserve">2–4 semanas</w:t>
            </w:r>
          </w:p>
        </w:tc>
        <w:tc>
          <w:tcPr/>
          <w:p>
            <w:pPr>
              <w:pStyle w:val="Compact"/>
            </w:pPr>
            <w:r>
              <w:t xml:space="preserve">Pasos 1 a 3 revisados con personas; árbol de oportunidades</w:t>
            </w:r>
          </w:p>
        </w:tc>
        <w:tc>
          <w:tcPr/>
          <w:p>
            <w:pPr>
              <w:pStyle w:val="Compact"/>
            </w:pPr>
            <w:r>
              <w:t xml:space="preserve">Horas protegidas del equipo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· Prueba</w:t>
            </w:r>
          </w:p>
        </w:tc>
        <w:tc>
          <w:tcPr/>
          <w:p>
            <w:pPr>
              <w:pStyle w:val="Compact"/>
            </w:pPr>
            <w:r>
              <w:t xml:space="preserve">6 semanas</w:t>
            </w:r>
          </w:p>
        </w:tc>
        <w:tc>
          <w:tcPr/>
          <w:p>
            <w:pPr>
              <w:pStyle w:val="Compact"/>
            </w:pPr>
            <w:r>
              <w:t xml:space="preserve">Pasos 4 y 5: supuestos críticos probados con al menos 5 personas</w:t>
            </w:r>
          </w:p>
        </w:tc>
        <w:tc>
          <w:tcPr/>
          <w:p>
            <w:pPr>
              <w:pStyle w:val="Compact"/>
            </w:pPr>
            <w:r>
              <w:t xml:space="preserve">Pequeño presupuesto para prototipo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· Piloto</w:t>
            </w:r>
          </w:p>
        </w:tc>
        <w:tc>
          <w:tcPr/>
          <w:p>
            <w:pPr>
              <w:pStyle w:val="Compact"/>
            </w:pPr>
            <w:r>
              <w:t xml:space="preserve">90 días</w:t>
            </w:r>
          </w:p>
        </w:tc>
        <w:tc>
          <w:tcPr/>
          <w:p>
            <w:pPr>
              <w:pStyle w:val="Compact"/>
            </w:pPr>
            <w:r>
              <w:t xml:space="preserve">Meta del paso 7 contra línea base</w:t>
            </w:r>
          </w:p>
        </w:tc>
        <w:tc>
          <w:tcPr/>
          <w:p>
            <w:pPr>
              <w:pStyle w:val="Compact"/>
            </w:pPr>
            <w:r>
              <w:t xml:space="preserve">Recursos del plan de piloto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· Escala</w:t>
            </w:r>
          </w:p>
        </w:tc>
        <w:tc>
          <w:tcPr/>
          <w:p>
            <w:pPr>
              <w:pStyle w:val="Compact"/>
            </w:pPr>
            <w:r>
              <w:t xml:space="preserve">Institucional</w:t>
            </w:r>
          </w:p>
        </w:tc>
        <w:tc>
          <w:tcPr/>
          <w:p>
            <w:pPr>
              <w:pStyle w:val="Compact"/>
            </w:pPr>
            <w:r>
              <w:t xml:space="preserve">Piloto con resultados, responsable y sostenibilidad</w:t>
            </w:r>
          </w:p>
        </w:tc>
        <w:tc>
          <w:tcPr/>
          <w:p>
            <w:pPr>
              <w:pStyle w:val="Compact"/>
            </w:pPr>
            <w:r>
              <w:t xml:space="preserve">Presupuesto regular</w:t>
            </w:r>
          </w:p>
        </w:tc>
      </w:tr>
    </w:tbl>
    <w:p>
      <w:pPr>
        <w:pStyle w:val="BodyText"/>
      </w:pPr>
      <w:r>
        <w:rPr>
          <w:b/>
          <w:bCs/>
        </w:rPr>
        <w:t xml:space="preserve">Composición:</w:t>
      </w:r>
      <w:r>
        <w:t xml:space="preserve"> </w:t>
      </w:r>
      <w:r>
        <w:t xml:space="preserve">quien patrocina, el Laboratorio, un área técnica y, si se puede, una persona usuaria. Se reúne al</w:t>
      </w:r>
      <w:r>
        <w:t xml:space="preserve"> </w:t>
      </w:r>
      <w:r>
        <w:t xml:space="preserve">cierre de cada etapa y decide:</w:t>
      </w:r>
      <w:r>
        <w:t xml:space="preserve"> </w:t>
      </w:r>
      <w:r>
        <w:rPr>
          <w:b/>
          <w:bCs/>
        </w:rPr>
        <w:t xml:space="preserve">continuar · ajustar · cerrar</w:t>
      </w:r>
      <w:r>
        <w:t xml:space="preserve">. Cerrar a tiempo también es un resultado.</w:t>
      </w:r>
    </w:p>
    <w:bookmarkEnd w:id="33"/>
    <w:bookmarkStart w:id="34" w:name="cartera-de-innovación-por-horizontes"/>
    <w:p>
      <w:pPr>
        <w:pStyle w:val="Heading2"/>
      </w:pPr>
      <w:r>
        <w:t xml:space="preserve">Cartera de innovación por horizontes</w:t>
      </w:r>
    </w:p>
    <w:p>
      <w:pPr>
        <w:pStyle w:val="FirstParagraph"/>
      </w:pPr>
      <w:r>
        <w:rPr>
          <w:b/>
          <w:bCs/>
        </w:rPr>
        <w:t xml:space="preserve">De dónde viene:</w:t>
      </w:r>
      <w:r>
        <w:t xml:space="preserve"> </w:t>
      </w:r>
      <w:r>
        <w:t xml:space="preserve">los tres horizontes de crecimiento (Baghai, Coley y White, 1999, en McKinsey) y la matriz de</w:t>
      </w:r>
      <w:r>
        <w:t xml:space="preserve"> </w:t>
      </w:r>
      <w:r>
        <w:t xml:space="preserve">ambición de Nagji y Tuff (2012): equilibrar mejoras del núcleo, extensiones y apuestas transformadoras.</w:t>
      </w:r>
    </w:p>
    <w:p>
      <w:pPr>
        <w:pStyle w:val="BodyText"/>
      </w:pPr>
      <w:r>
        <w:rPr>
          <w:b/>
          <w:bCs/>
        </w:rPr>
        <w:t xml:space="preserve">En un Laboratorio:</w:t>
      </w:r>
      <w:r>
        <w:t xml:space="preserve"> </w:t>
      </w:r>
      <w:r>
        <w:t xml:space="preserve">revisar la cartera de ideas seleccionadas con tres preguntas: ¿hay</w:t>
      </w:r>
      <w:r>
        <w:t xml:space="preserve"> </w:t>
      </w:r>
      <w:r>
        <w:rPr>
          <w:b/>
          <w:bCs/>
        </w:rPr>
        <w:t xml:space="preserve">mejoras rápidas</w:t>
      </w:r>
      <w:r>
        <w:t xml:space="preserve"> </w:t>
      </w:r>
      <w:r>
        <w:t xml:space="preserve">que</w:t>
      </w:r>
      <w:r>
        <w:t xml:space="preserve"> </w:t>
      </w:r>
      <w:r>
        <w:t xml:space="preserve">construyan confianza? ¿hay</w:t>
      </w:r>
      <w:r>
        <w:t xml:space="preserve"> </w:t>
      </w:r>
      <w:r>
        <w:rPr>
          <w:b/>
          <w:bCs/>
        </w:rPr>
        <w:t xml:space="preserve">extensiones</w:t>
      </w:r>
      <w:r>
        <w:t xml:space="preserve"> </w:t>
      </w:r>
      <w:r>
        <w:t xml:space="preserve">de servicios existentes? ¿hay</w:t>
      </w:r>
      <w:r>
        <w:t xml:space="preserve"> </w:t>
      </w:r>
      <w:r>
        <w:rPr>
          <w:b/>
          <w:bCs/>
        </w:rPr>
        <w:t xml:space="preserve">alguna apuesta</w:t>
      </w:r>
      <w:r>
        <w:t xml:space="preserve"> </w:t>
      </w:r>
      <w:r>
        <w:t xml:space="preserve">de mayor alcance? Una cartera</w:t>
      </w:r>
      <w:r>
        <w:t xml:space="preserve"> </w:t>
      </w:r>
      <w:r>
        <w:t xml:space="preserve">solo de apuestas grandes tarda en mostrar resultados; una solo de mejoras pequeñas difícilmente transforma.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6" w:name="cómo-empezar-el-lunes"/>
    <w:p>
      <w:pPr>
        <w:pStyle w:val="Heading1"/>
      </w:pPr>
      <w:r>
        <w:t xml:space="preserve">Cómo empezar el lunes</w:t>
      </w:r>
    </w:p>
    <w:p>
      <w:pPr>
        <w:pStyle w:val="Compact"/>
        <w:numPr>
          <w:ilvl w:val="0"/>
          <w:numId w:val="1003"/>
        </w:numPr>
      </w:pPr>
      <w:r>
        <w:t xml:space="preserve">Formar un</w:t>
      </w:r>
      <w:r>
        <w:t xml:space="preserve"> </w:t>
      </w:r>
      <w:r>
        <w:rPr>
          <w:b/>
          <w:bCs/>
        </w:rPr>
        <w:t xml:space="preserve">trío de descubrimiento</w:t>
      </w:r>
      <w:r>
        <w:t xml:space="preserve"> </w:t>
      </w:r>
      <w:r>
        <w:t xml:space="preserve">para el próximo proyecto.</w:t>
      </w:r>
    </w:p>
    <w:p>
      <w:pPr>
        <w:pStyle w:val="Compact"/>
        <w:numPr>
          <w:ilvl w:val="0"/>
          <w:numId w:val="1003"/>
        </w:numPr>
      </w:pPr>
      <w:r>
        <w:t xml:space="preserve">Completar el</w:t>
      </w:r>
      <w:r>
        <w:t xml:space="preserve"> </w:t>
      </w:r>
      <w:r>
        <w:rPr>
          <w:b/>
          <w:bCs/>
        </w:rPr>
        <w:t xml:space="preserve">lienzo de caso de uso de IA</w:t>
      </w:r>
      <w:r>
        <w:t xml:space="preserve"> </w:t>
      </w:r>
      <w:r>
        <w:t xml:space="preserve">antes de cualquier propuesta «con IA».</w:t>
      </w:r>
    </w:p>
    <w:p>
      <w:pPr>
        <w:pStyle w:val="Compact"/>
        <w:numPr>
          <w:ilvl w:val="0"/>
          <w:numId w:val="1003"/>
        </w:numPr>
      </w:pPr>
      <w:r>
        <w:t xml:space="preserve">Armar el</w:t>
      </w:r>
      <w:r>
        <w:t xml:space="preserve"> </w:t>
      </w:r>
      <w:r>
        <w:rPr>
          <w:b/>
          <w:bCs/>
        </w:rPr>
        <w:t xml:space="preserve">mapa de supuestos</w:t>
      </w:r>
      <w:r>
        <w:t xml:space="preserve"> </w:t>
      </w:r>
      <w:r>
        <w:t xml:space="preserve">y probar el más riesgoso con un pretotipo.</w:t>
      </w:r>
    </w:p>
    <w:p>
      <w:pPr>
        <w:pStyle w:val="Compact"/>
        <w:numPr>
          <w:ilvl w:val="0"/>
          <w:numId w:val="1003"/>
        </w:numPr>
      </w:pPr>
      <w:r>
        <w:t xml:space="preserve">Si hay IA de por medio:</w:t>
      </w:r>
      <w:r>
        <w:t xml:space="preserve"> </w:t>
      </w:r>
      <w:r>
        <w:rPr>
          <w:b/>
          <w:bCs/>
        </w:rPr>
        <w:t xml:space="preserve">banco de pruebas (</w:t>
      </w:r>
      <w:r>
        <w:rPr>
          <w:b/>
          <w:bCs/>
          <w:i/>
          <w:iCs/>
        </w:rPr>
        <w:t xml:space="preserve">evals</w:t>
      </w:r>
      <w:r>
        <w:rPr>
          <w:b/>
          <w:bCs/>
        </w:rPr>
        <w:t xml:space="preserve">)</w:t>
      </w:r>
      <w:r>
        <w:t xml:space="preserve"> </w:t>
      </w:r>
      <w:r>
        <w:t xml:space="preserve">antes del piloto.</w:t>
      </w:r>
    </w:p>
    <w:p>
      <w:pPr>
        <w:pStyle w:val="Compact"/>
        <w:numPr>
          <w:ilvl w:val="0"/>
          <w:numId w:val="1003"/>
        </w:numPr>
      </w:pPr>
      <w:r>
        <w:t xml:space="preserve">Proponer a la conducción una</w:t>
      </w:r>
      <w:r>
        <w:t xml:space="preserve"> </w:t>
      </w:r>
      <w:r>
        <w:rPr>
          <w:b/>
          <w:bCs/>
        </w:rPr>
        <w:t xml:space="preserve">mesa de evidencia</w:t>
      </w:r>
      <w:r>
        <w:t xml:space="preserve"> </w:t>
      </w:r>
      <w:r>
        <w:t xml:space="preserve">por etapas: descubrimiento, prueba y piloto.</w:t>
      </w:r>
    </w:p>
    <w:bookmarkEnd w:id="36"/>
    <w:bookmarkStart w:id="37" w:name="referencias"/>
    <w:p>
      <w:pPr>
        <w:pStyle w:val="Heading1"/>
      </w:pPr>
      <w:r>
        <w:t xml:space="preserve">Referencias</w:t>
      </w:r>
    </w:p>
    <w:p>
      <w:pPr>
        <w:pStyle w:val="FirstParagraph"/>
      </w:pPr>
      <w:r>
        <w:t xml:space="preserve">Baghai, M., Coley, S., y White, D. (1999).</w:t>
      </w:r>
      <w:r>
        <w:t xml:space="preserve"> </w:t>
      </w:r>
      <w:r>
        <w:rPr>
          <w:i/>
          <w:iCs/>
        </w:rPr>
        <w:t xml:space="preserve">The alchemy of growth: Practical insights for building the enduring</w:t>
      </w:r>
      <w:r>
        <w:rPr>
          <w:i/>
          <w:iCs/>
        </w:rPr>
        <w:t xml:space="preserve"> </w:t>
      </w:r>
      <w:r>
        <w:rPr>
          <w:i/>
          <w:iCs/>
        </w:rPr>
        <w:t xml:space="preserve">enterprise</w:t>
      </w:r>
      <w:r>
        <w:t xml:space="preserve">. Perseus Books.</w:t>
      </w:r>
    </w:p>
    <w:p>
      <w:pPr>
        <w:pStyle w:val="BodyText"/>
      </w:pPr>
      <w:r>
        <w:t xml:space="preserve">Bland, D. J., y Osterwalder, A. (2019).</w:t>
      </w:r>
      <w:r>
        <w:t xml:space="preserve"> </w:t>
      </w:r>
      <w:r>
        <w:rPr>
          <w:i/>
          <w:iCs/>
        </w:rPr>
        <w:t xml:space="preserve">Testing business ideas</w:t>
      </w:r>
      <w:r>
        <w:t xml:space="preserve">. Wiley.</w:t>
      </w:r>
    </w:p>
    <w:p>
      <w:pPr>
        <w:pStyle w:val="BodyText"/>
      </w:pPr>
      <w:r>
        <w:t xml:space="preserve">Bryar, C., y Carr, B. (2021).</w:t>
      </w:r>
      <w:r>
        <w:t xml:space="preserve"> </w:t>
      </w:r>
      <w:r>
        <w:rPr>
          <w:i/>
          <w:iCs/>
        </w:rPr>
        <w:t xml:space="preserve">Working backwards: Insights, stories, and secrets from inside Amazon</w:t>
      </w:r>
      <w:r>
        <w:t xml:space="preserve">. St. Martin’s Press.</w:t>
      </w:r>
    </w:p>
    <w:p>
      <w:pPr>
        <w:pStyle w:val="BodyText"/>
      </w:pPr>
      <w:r>
        <w:t xml:space="preserve">Christensen, C. M., Hall, T., Dillon, K., y Duncan, D. S. (2016).</w:t>
      </w:r>
      <w:r>
        <w:t xml:space="preserve"> </w:t>
      </w:r>
      <w:r>
        <w:rPr>
          <w:i/>
          <w:iCs/>
        </w:rPr>
        <w:t xml:space="preserve">Competing against luck: The story of innovation and</w:t>
      </w:r>
      <w:r>
        <w:rPr>
          <w:i/>
          <w:iCs/>
        </w:rPr>
        <w:t xml:space="preserve"> </w:t>
      </w:r>
      <w:r>
        <w:rPr>
          <w:i/>
          <w:iCs/>
        </w:rPr>
        <w:t xml:space="preserve">customer choice</w:t>
      </w:r>
      <w:r>
        <w:t xml:space="preserve">. Harper Business.</w:t>
      </w:r>
    </w:p>
    <w:p>
      <w:pPr>
        <w:pStyle w:val="BodyText"/>
      </w:pPr>
      <w:r>
        <w:t xml:space="preserve">Foro Económico Mundial. (2026).</w:t>
      </w:r>
      <w:r>
        <w:t xml:space="preserve"> </w:t>
      </w:r>
      <w:r>
        <w:rPr>
          <w:i/>
          <w:iCs/>
        </w:rPr>
        <w:t xml:space="preserve">Making agentic AI work for government: A readiness framework</w:t>
      </w:r>
      <w:r>
        <w:t xml:space="preserve">.</w:t>
      </w:r>
    </w:p>
    <w:p>
      <w:pPr>
        <w:pStyle w:val="BodyText"/>
      </w:pPr>
      <w:r>
        <w:t xml:space="preserve">Gobierno de Canadá, Secretaría del Consejo del Tesoro. (2025).</w:t>
      </w:r>
      <w:r>
        <w:t xml:space="preserve"> </w:t>
      </w:r>
      <w:r>
        <w:rPr>
          <w:i/>
          <w:iCs/>
        </w:rPr>
        <w:t xml:space="preserve">Directive on automated decision-making</w:t>
      </w:r>
      <w:r>
        <w:t xml:space="preserve"> </w:t>
      </w:r>
      <w:r>
        <w:t xml:space="preserve">y</w:t>
      </w:r>
      <w:r>
        <w:t xml:space="preserve"> </w:t>
      </w:r>
      <w:r>
        <w:rPr>
          <w:i/>
          <w:iCs/>
        </w:rPr>
        <w:t xml:space="preserve">Algorithmic impact assessment tool</w:t>
      </w:r>
      <w:r>
        <w:t xml:space="preserve">.</w:t>
      </w:r>
    </w:p>
    <w:p>
      <w:pPr>
        <w:pStyle w:val="BodyText"/>
      </w:pPr>
      <w:r>
        <w:t xml:space="preserve">Government Digital Service. (2025).</w:t>
      </w:r>
      <w:r>
        <w:t xml:space="preserve"> </w:t>
      </w:r>
      <w:r>
        <w:rPr>
          <w:i/>
          <w:iCs/>
        </w:rPr>
        <w:t xml:space="preserve">AI playbook for the UK Government</w:t>
      </w:r>
      <w:r>
        <w:t xml:space="preserve">.</w:t>
      </w:r>
    </w:p>
    <w:p>
      <w:pPr>
        <w:pStyle w:val="BodyText"/>
      </w:pPr>
      <w:r>
        <w:t xml:space="preserve">Klein, G. (2007). Performing a project premortem.</w:t>
      </w:r>
      <w:r>
        <w:t xml:space="preserve"> </w:t>
      </w:r>
      <w:r>
        <w:rPr>
          <w:i/>
          <w:iCs/>
        </w:rPr>
        <w:t xml:space="preserve">Harvard Business Review, 85</w:t>
      </w:r>
      <w:r>
        <w:t xml:space="preserve">(9), 18–19.</w:t>
      </w:r>
    </w:p>
    <w:p>
      <w:pPr>
        <w:pStyle w:val="BodyText"/>
      </w:pPr>
      <w:r>
        <w:t xml:space="preserve">Knapp, J., Zeratsky, J., y Kowitz, B. (2016).</w:t>
      </w:r>
      <w:r>
        <w:t xml:space="preserve"> </w:t>
      </w:r>
      <w:r>
        <w:rPr>
          <w:i/>
          <w:iCs/>
        </w:rPr>
        <w:t xml:space="preserve">Sprint: How to solve big problems and test new ideas in just five days</w:t>
      </w:r>
      <w:r>
        <w:t xml:space="preserve">.</w:t>
      </w:r>
      <w:r>
        <w:t xml:space="preserve"> </w:t>
      </w:r>
      <w:r>
        <w:t xml:space="preserve">Simon &amp; Schuster.</w:t>
      </w:r>
    </w:p>
    <w:p>
      <w:pPr>
        <w:pStyle w:val="BodyText"/>
      </w:pPr>
      <w:r>
        <w:t xml:space="preserve">Ley 25.326 de Protección de los Datos Personales. (2000).</w:t>
      </w:r>
      <w:r>
        <w:t xml:space="preserve"> </w:t>
      </w:r>
      <w:r>
        <w:rPr>
          <w:i/>
          <w:iCs/>
        </w:rPr>
        <w:t xml:space="preserve">Boletín Oficial de la República Argentina</w:t>
      </w:r>
      <w:r>
        <w:t xml:space="preserve">.</w:t>
      </w:r>
    </w:p>
    <w:p>
      <w:pPr>
        <w:pStyle w:val="BodyText"/>
      </w:pPr>
      <w:r>
        <w:t xml:space="preserve">Nagji, B., y Tuff, G. (2012). Managing your innovation portfolio.</w:t>
      </w:r>
      <w:r>
        <w:t xml:space="preserve"> </w:t>
      </w:r>
      <w:r>
        <w:rPr>
          <w:i/>
          <w:iCs/>
        </w:rPr>
        <w:t xml:space="preserve">Harvard Business Review, 90</w:t>
      </w:r>
      <w:r>
        <w:t xml:space="preserve">(5), 66–74.</w:t>
      </w:r>
    </w:p>
    <w:p>
      <w:pPr>
        <w:pStyle w:val="BodyText"/>
      </w:pPr>
      <w:r>
        <w:t xml:space="preserve">Ries, E. (2011).</w:t>
      </w:r>
      <w:r>
        <w:t xml:space="preserve"> </w:t>
      </w:r>
      <w:r>
        <w:rPr>
          <w:i/>
          <w:iCs/>
        </w:rPr>
        <w:t xml:space="preserve">The lean startup</w:t>
      </w:r>
      <w:r>
        <w:t xml:space="preserve">. Crown Business.</w:t>
      </w:r>
    </w:p>
    <w:p>
      <w:pPr>
        <w:pStyle w:val="BodyText"/>
      </w:pPr>
      <w:r>
        <w:t xml:space="preserve">Savoia, A. (2019).</w:t>
      </w:r>
      <w:r>
        <w:t xml:space="preserve"> </w:t>
      </w:r>
      <w:r>
        <w:rPr>
          <w:i/>
          <w:iCs/>
        </w:rPr>
        <w:t xml:space="preserve">The right it: Why so many ideas fail and how to make sure yours succeed</w:t>
      </w:r>
      <w:r>
        <w:t xml:space="preserve">. HarperOne.</w:t>
      </w:r>
    </w:p>
    <w:p>
      <w:pPr>
        <w:pStyle w:val="BodyText"/>
      </w:pPr>
      <w:r>
        <w:t xml:space="preserve">Singer, R. (2019).</w:t>
      </w:r>
      <w:r>
        <w:t xml:space="preserve"> </w:t>
      </w:r>
      <w:r>
        <w:rPr>
          <w:i/>
          <w:iCs/>
        </w:rPr>
        <w:t xml:space="preserve">Shape Up: Stop running in circles and ship work that matters</w:t>
      </w:r>
      <w:r>
        <w:t xml:space="preserve">. Basecamp.</w:t>
      </w:r>
    </w:p>
    <w:p>
      <w:pPr>
        <w:pStyle w:val="BodyText"/>
      </w:pPr>
      <w:r>
        <w:t xml:space="preserve">Torres, T. (2021).</w:t>
      </w:r>
      <w:r>
        <w:t xml:space="preserve"> </w:t>
      </w:r>
      <w:r>
        <w:rPr>
          <w:i/>
          <w:iCs/>
        </w:rPr>
        <w:t xml:space="preserve">Continuous discovery habits: Discover products that create customer value and business value</w:t>
      </w:r>
      <w:r>
        <w:t xml:space="preserve">.</w:t>
      </w:r>
      <w:r>
        <w:t xml:space="preserve"> </w:t>
      </w:r>
      <w:r>
        <w:t xml:space="preserve">Product Talk.</w:t>
      </w:r>
    </w:p>
    <w:p>
      <w:pPr>
        <w:pStyle w:val="BodyText"/>
      </w:pPr>
      <w:r>
        <w:t xml:space="preserve">Ulwick, A. W. (2016).</w:t>
      </w:r>
      <w:r>
        <w:t xml:space="preserve"> </w:t>
      </w:r>
      <w:r>
        <w:rPr>
          <w:i/>
          <w:iCs/>
        </w:rPr>
        <w:t xml:space="preserve">Jobs to be done: Theory to practice</w:t>
      </w:r>
      <w:r>
        <w:t xml:space="preserve">. Idea Bite Press.</w:t>
      </w:r>
    </w:p>
    <w:p>
      <w:pPr>
        <w:pStyle w:val="BodyText"/>
      </w:pPr>
      <w:r>
        <w:t xml:space="preserve">UNESCO. (2025).</w:t>
      </w:r>
      <w:r>
        <w:t xml:space="preserve"> </w:t>
      </w:r>
      <w:r>
        <w:rPr>
          <w:i/>
          <w:iCs/>
        </w:rPr>
        <w:t xml:space="preserve">Guidelines for the use of AI systems in courts and tribunals</w:t>
      </w:r>
      <w:r>
        <w:t xml:space="preserve">. UNESCO.</w:t>
      </w:r>
    </w:p>
    <w:bookmarkEnd w:id="37"/>
    <w:sectPr>
      <w:headerReference w:type="default" r:id="rId9"/>
      <w:footerReference w:type="default" r:id="rId10"/>
      <w:footnotePr>
        <w:numRestart w:val="eachSect"/>
      </w:footnotePr>
      <w:pgMar w:header="45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/>
    <w:r>
      <w:rPr>
        <w:color w:val="6B7A96"/>
        <w:sz w:val="16"/>
      </w:rPr>
      <w:t>JusLab · Encuentro de Laboratorios de Innovación · 15 y 16 de octubre de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drawing>
        <wp:inline xmlns:a="http://schemas.openxmlformats.org/drawingml/2006/main" xmlns:pic="http://schemas.openxmlformats.org/drawingml/2006/picture">
          <wp:extent cx="832202" cy="54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usla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2202" cy="540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s-A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Caja de herramientas de innovación e IA</dc:title>
  <dc:creator/>
  <dc:language>es-AR</dc:language>
  <cp:keywords/>
  <dcterms:created xsi:type="dcterms:W3CDTF">2026-10-13T14:12:06Z</dcterms:created>
  <dcterms:modified xsi:type="dcterms:W3CDTF">2026-10-13T14:12:06Z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Del sector privado al Laboratorio público · Métodos, lienzos y herramientas vigentes a septiembre de 2026</vt:lpwstr>
  </property>
</Properties>
</file>